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3C4117">
        <w:t>(4023)</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3C4117">
        <w:t>M1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3C4117">
        <w:t>Evaluation des Politiques Publiques (4023)</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3C4117">
        <w:rPr>
          <w:rFonts w:ascii="Arial" w:hAnsi="Arial" w:cs="Arial"/>
          <w:b/>
          <w:bCs/>
          <w:color w:val="000000"/>
        </w:rPr>
        <w:t>Nicolas FREMEAUX</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3C4117">
        <w:rPr>
          <w:rFonts w:ascii="Arial" w:hAnsi="Arial" w:cs="Arial"/>
          <w:b/>
        </w:rPr>
        <w:t>2H</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3C4117">
        <w:rPr>
          <w:rFonts w:ascii="Arial" w:hAnsi="Arial" w:cs="Arial"/>
          <w:b/>
          <w:bCs/>
          <w:color w:val="000000"/>
        </w:rPr>
        <w:t>Aucun</w:t>
      </w:r>
    </w:p>
    <w:p w:rsidR="00C62AB8" w:rsidRDefault="00C62AB8" w:rsidP="00C62AB8"/>
    <w:p w:rsidR="00944A74" w:rsidRDefault="00944A74" w:rsidP="00C62AB8"/>
    <w:p w:rsidR="00944A74" w:rsidRDefault="00944A74" w:rsidP="00C62AB8"/>
    <w:p w:rsidR="00944A74" w:rsidRDefault="00944A74" w:rsidP="00C62AB8"/>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Default="003C4117" w:rsidP="003C4117">
      <w:pPr>
        <w:pStyle w:val="Paragraphedeliste"/>
        <w:spacing w:line="276" w:lineRule="auto"/>
        <w:rPr>
          <w:rFonts w:ascii="Times New Roman" w:hAnsi="Times New Roman" w:cs="Times New Roman"/>
          <w:sz w:val="24"/>
          <w:szCs w:val="24"/>
        </w:rPr>
      </w:pPr>
    </w:p>
    <w:p w:rsidR="003C4117" w:rsidRPr="00410839" w:rsidRDefault="003C4117" w:rsidP="003C4117">
      <w:pPr>
        <w:pStyle w:val="Paragraphedeliste"/>
        <w:spacing w:line="276" w:lineRule="auto"/>
        <w:rPr>
          <w:rFonts w:ascii="Times New Roman" w:hAnsi="Times New Roman" w:cs="Times New Roman"/>
          <w:sz w:val="24"/>
          <w:szCs w:val="24"/>
        </w:rPr>
      </w:pPr>
    </w:p>
    <w:p w:rsidR="003C4117" w:rsidRDefault="003C4117" w:rsidP="003C4117">
      <w:pPr>
        <w:spacing w:line="276" w:lineRule="auto"/>
      </w:pPr>
    </w:p>
    <w:p w:rsidR="003C4117" w:rsidRDefault="003C4117" w:rsidP="003C4117">
      <w:pPr>
        <w:spacing w:line="276" w:lineRule="auto"/>
      </w:pPr>
    </w:p>
    <w:p w:rsidR="003C4117" w:rsidRDefault="003C4117" w:rsidP="003C4117">
      <w:pPr>
        <w:spacing w:line="276" w:lineRule="auto"/>
        <w:jc w:val="both"/>
        <w:rPr>
          <w:b/>
        </w:rPr>
      </w:pPr>
      <w:r w:rsidRPr="006928A8">
        <w:rPr>
          <w:b/>
        </w:rPr>
        <w:lastRenderedPageBreak/>
        <w:t>Questions </w:t>
      </w:r>
      <w:r>
        <w:rPr>
          <w:b/>
        </w:rPr>
        <w:t>(4 points</w:t>
      </w:r>
      <w:proofErr w:type="gramStart"/>
      <w:r>
        <w:rPr>
          <w:b/>
        </w:rPr>
        <w:t>)</w:t>
      </w:r>
      <w:r w:rsidRPr="006928A8">
        <w:rPr>
          <w:b/>
        </w:rPr>
        <w:t>:</w:t>
      </w:r>
      <w:proofErr w:type="gramEnd"/>
    </w:p>
    <w:p w:rsidR="003C4117" w:rsidRPr="006928A8" w:rsidRDefault="003C4117" w:rsidP="003C4117">
      <w:pPr>
        <w:spacing w:line="276" w:lineRule="auto"/>
        <w:jc w:val="both"/>
        <w:rPr>
          <w:b/>
        </w:rPr>
      </w:pPr>
    </w:p>
    <w:p w:rsidR="003C4117" w:rsidRPr="00A16BCB" w:rsidRDefault="003C4117" w:rsidP="003C4117">
      <w:pPr>
        <w:pStyle w:val="Paragraphedeliste"/>
        <w:numPr>
          <w:ilvl w:val="0"/>
          <w:numId w:val="1"/>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Comment les économistes justifient-ils l’intervention de l’état ?</w:t>
      </w:r>
      <w:r>
        <w:rPr>
          <w:rFonts w:ascii="Times New Roman" w:hAnsi="Times New Roman" w:cs="Times New Roman"/>
          <w:sz w:val="24"/>
          <w:szCs w:val="24"/>
        </w:rPr>
        <w:t xml:space="preserve"> 1</w:t>
      </w:r>
    </w:p>
    <w:p w:rsidR="003C4117" w:rsidRPr="00A16BCB" w:rsidRDefault="003C4117" w:rsidP="003C4117">
      <w:pPr>
        <w:pStyle w:val="Paragraphedeliste"/>
        <w:numPr>
          <w:ilvl w:val="0"/>
          <w:numId w:val="1"/>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Comment la dépense publique a évolué au cours du 20</w:t>
      </w:r>
      <w:r w:rsidRPr="00A16BCB">
        <w:rPr>
          <w:rFonts w:ascii="Times New Roman" w:hAnsi="Times New Roman" w:cs="Times New Roman"/>
          <w:sz w:val="24"/>
          <w:szCs w:val="24"/>
          <w:vertAlign w:val="superscript"/>
        </w:rPr>
        <w:t>ème</w:t>
      </w:r>
      <w:r w:rsidRPr="00A16BCB">
        <w:rPr>
          <w:rFonts w:ascii="Times New Roman" w:hAnsi="Times New Roman" w:cs="Times New Roman"/>
          <w:sz w:val="24"/>
          <w:szCs w:val="24"/>
        </w:rPr>
        <w:t xml:space="preserve"> siècle et pourquoi ?</w:t>
      </w:r>
      <w:r>
        <w:rPr>
          <w:rFonts w:ascii="Times New Roman" w:hAnsi="Times New Roman" w:cs="Times New Roman"/>
          <w:sz w:val="24"/>
          <w:szCs w:val="24"/>
        </w:rPr>
        <w:t xml:space="preserve"> 1</w:t>
      </w:r>
    </w:p>
    <w:p w:rsidR="003C4117" w:rsidRPr="00B126D7" w:rsidRDefault="003C4117" w:rsidP="003C4117">
      <w:pPr>
        <w:pStyle w:val="Paragraphedeliste"/>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Quels problèmes de validité</w:t>
      </w:r>
      <w:r w:rsidRPr="00B126D7">
        <w:rPr>
          <w:rFonts w:ascii="Times New Roman" w:hAnsi="Times New Roman" w:cs="Times New Roman"/>
          <w:sz w:val="24"/>
          <w:szCs w:val="24"/>
        </w:rPr>
        <w:t xml:space="preserve"> externe </w:t>
      </w:r>
      <w:r>
        <w:rPr>
          <w:rFonts w:ascii="Times New Roman" w:hAnsi="Times New Roman" w:cs="Times New Roman"/>
          <w:sz w:val="24"/>
          <w:szCs w:val="24"/>
        </w:rPr>
        <w:t>posent les différentes</w:t>
      </w:r>
      <w:r w:rsidRPr="00B126D7">
        <w:rPr>
          <w:rFonts w:ascii="Times New Roman" w:hAnsi="Times New Roman" w:cs="Times New Roman"/>
          <w:sz w:val="24"/>
          <w:szCs w:val="24"/>
        </w:rPr>
        <w:t xml:space="preserve"> méthodes d’</w:t>
      </w:r>
      <w:r>
        <w:rPr>
          <w:rFonts w:ascii="Times New Roman" w:hAnsi="Times New Roman" w:cs="Times New Roman"/>
          <w:sz w:val="24"/>
          <w:szCs w:val="24"/>
        </w:rPr>
        <w:t>évaluation des politiques publiques</w:t>
      </w:r>
      <w:r w:rsidRPr="00B126D7">
        <w:rPr>
          <w:rFonts w:ascii="Times New Roman" w:hAnsi="Times New Roman" w:cs="Times New Roman"/>
          <w:sz w:val="24"/>
          <w:szCs w:val="24"/>
        </w:rPr>
        <w:t> ?</w:t>
      </w:r>
      <w:r>
        <w:rPr>
          <w:rFonts w:ascii="Times New Roman" w:hAnsi="Times New Roman" w:cs="Times New Roman"/>
          <w:sz w:val="24"/>
          <w:szCs w:val="24"/>
        </w:rPr>
        <w:t xml:space="preserve"> 2 </w:t>
      </w:r>
    </w:p>
    <w:p w:rsidR="003C4117" w:rsidRDefault="003C4117" w:rsidP="003C4117">
      <w:pPr>
        <w:spacing w:line="276" w:lineRule="auto"/>
        <w:jc w:val="both"/>
      </w:pPr>
    </w:p>
    <w:p w:rsidR="003C4117" w:rsidRDefault="003C4117" w:rsidP="003C4117">
      <w:pPr>
        <w:spacing w:line="276" w:lineRule="auto"/>
        <w:jc w:val="both"/>
      </w:pPr>
    </w:p>
    <w:p w:rsidR="003C4117" w:rsidRPr="006928A8" w:rsidRDefault="003C4117" w:rsidP="003C4117">
      <w:pPr>
        <w:spacing w:line="276" w:lineRule="auto"/>
        <w:jc w:val="both"/>
        <w:rPr>
          <w:b/>
        </w:rPr>
      </w:pPr>
      <w:r w:rsidRPr="006928A8">
        <w:rPr>
          <w:b/>
        </w:rPr>
        <w:t>Exercice 1 </w:t>
      </w:r>
      <w:r>
        <w:rPr>
          <w:b/>
        </w:rPr>
        <w:t>(8 points</w:t>
      </w:r>
      <w:proofErr w:type="gramStart"/>
      <w:r>
        <w:rPr>
          <w:b/>
        </w:rPr>
        <w:t>)</w:t>
      </w:r>
      <w:r w:rsidRPr="006928A8">
        <w:rPr>
          <w:b/>
        </w:rPr>
        <w:t>:</w:t>
      </w:r>
      <w:proofErr w:type="gramEnd"/>
    </w:p>
    <w:p w:rsidR="003C4117" w:rsidRDefault="003C4117" w:rsidP="003C4117">
      <w:pPr>
        <w:spacing w:line="276" w:lineRule="auto"/>
        <w:jc w:val="both"/>
      </w:pPr>
      <w:r>
        <w:t xml:space="preserve">Esther </w:t>
      </w:r>
      <w:proofErr w:type="spellStart"/>
      <w:r>
        <w:t>Duflo</w:t>
      </w:r>
      <w:proofErr w:type="spellEnd"/>
      <w:r>
        <w:t xml:space="preserve"> s’intéresse à l’effet des infrastructures d’éducation sur les taux de scolarisation et sur le rendement de l’éducation. Pour cela, l’auteure exploite un programme de construction d’écoles en Indonésie durant les années 1970. Entre 1974 et 1979, près de 61 000 écoles primaires ont été construites. La localisation de ces nouvelles écoles dépendait négativement du taux de scolarisation dans la région en 1972. En Indonésie, les enfants sont scolarisés en école primaire de l’âge de 7 ans à l’âge de 12 ans. Pour identifier l’effet du programme, Esther </w:t>
      </w:r>
      <w:proofErr w:type="spellStart"/>
      <w:r>
        <w:t>Duflo</w:t>
      </w:r>
      <w:proofErr w:type="spellEnd"/>
      <w:r>
        <w:t xml:space="preserve"> profite du fait qu’en fonction de leur région de résidence et de leur année de naissance, certains individus ont été plus exposés à cette politique de construction d’écoles que d’autres.</w:t>
      </w:r>
    </w:p>
    <w:p w:rsidR="003C4117" w:rsidRDefault="003C4117" w:rsidP="003C4117">
      <w:pPr>
        <w:spacing w:line="276" w:lineRule="auto"/>
        <w:jc w:val="both"/>
      </w:pPr>
      <w:r>
        <w:t>Pour estimer l’effet du programme sur l’éducation des individus, la spécification économétrique retenue est la suivante :</w:t>
      </w:r>
    </w:p>
    <w:p w:rsidR="003C4117" w:rsidRPr="007561EF" w:rsidRDefault="003C4117" w:rsidP="003C4117">
      <w:pPr>
        <w:pStyle w:val="Paragraphedeliste"/>
        <w:jc w:val="center"/>
        <w:rPr>
          <w:rFonts w:ascii="Times New Roman" w:eastAsiaTheme="minorEastAsia" w:hAnsi="Times New Roman" w:cs="Times New Roman"/>
          <w:sz w:val="28"/>
          <w:szCs w:val="24"/>
        </w:rPr>
      </w:pPr>
      <m:oMath>
        <m:sSub>
          <m:sSubPr>
            <m:ctrlPr>
              <w:rPr>
                <w:rFonts w:ascii="Cambria Math" w:hAnsi="Cambria Math"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ijk</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1</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α</m:t>
            </m:r>
          </m:e>
          <m:sub>
            <m:r>
              <w:rPr>
                <w:rFonts w:ascii="Cambria Math" w:hAnsi="Cambria Math" w:cs="Times New Roman"/>
                <w:sz w:val="28"/>
                <w:szCs w:val="24"/>
              </w:rPr>
              <m:t>1j</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β</m:t>
            </m:r>
          </m:e>
          <m:sub>
            <m:r>
              <w:rPr>
                <w:rFonts w:ascii="Cambria Math" w:hAnsi="Cambria Math" w:cs="Times New Roman"/>
                <w:sz w:val="28"/>
                <w:szCs w:val="24"/>
              </w:rPr>
              <m:t>1k</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P</m:t>
                </m:r>
              </m:e>
              <m:sub>
                <m:r>
                  <w:rPr>
                    <w:rFonts w:ascii="Cambria Math" w:hAnsi="Cambria Math" w:cs="Times New Roman"/>
                    <w:sz w:val="28"/>
                    <w:szCs w:val="24"/>
                  </w:rPr>
                  <m:t>j</m:t>
                </m:r>
              </m:sub>
            </m:sSub>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i</m:t>
                </m:r>
              </m:sub>
            </m:sSub>
            <m:r>
              <w:rPr>
                <w:rFonts w:ascii="Cambria Math" w:hAnsi="Cambria Math" w:cs="Times New Roman"/>
                <w:sz w:val="28"/>
                <w:szCs w:val="24"/>
              </w:rPr>
              <m:t>)γ</m:t>
            </m:r>
          </m:e>
          <m:sub>
            <m:r>
              <w:rPr>
                <w:rFonts w:ascii="Cambria Math" w:hAnsi="Cambria Math" w:cs="Times New Roman"/>
                <w:sz w:val="28"/>
                <w:szCs w:val="24"/>
              </w:rPr>
              <m:t>1</m:t>
            </m:r>
          </m:sub>
        </m:sSub>
        <m:r>
          <w:rPr>
            <w:rFonts w:ascii="Cambria Math" w:hAnsi="Cambria Math" w:cs="Times New Roman"/>
            <w:sz w:val="28"/>
            <w:szCs w:val="24"/>
          </w:rPr>
          <m:t>+</m:t>
        </m:r>
        <m:sSub>
          <m:sSubPr>
            <m:ctrlPr>
              <w:rPr>
                <w:rFonts w:ascii="Cambria Math" w:hAnsi="Cambria Math" w:cs="Times New Roman"/>
                <w:i/>
                <w:sz w:val="28"/>
                <w:szCs w:val="24"/>
              </w:rPr>
            </m:ctrlPr>
          </m:sSubPr>
          <m:e>
            <m:d>
              <m:dPr>
                <m:ctrlPr>
                  <w:rPr>
                    <w:rFonts w:ascii="Cambria Math" w:hAnsi="Cambria Math" w:cs="Times New Roman"/>
                    <w:i/>
                    <w:sz w:val="28"/>
                    <w:szCs w:val="24"/>
                  </w:rPr>
                </m:ctrlPr>
              </m:dPr>
              <m:e>
                <m:sSub>
                  <m:sSubPr>
                    <m:ctrlPr>
                      <w:rPr>
                        <w:rFonts w:ascii="Cambria Math" w:hAnsi="Cambria Math"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j</m:t>
                    </m:r>
                  </m:sub>
                </m:sSub>
                <m:sSub>
                  <m:sSubPr>
                    <m:ctrlPr>
                      <w:rPr>
                        <w:rFonts w:ascii="Cambria Math" w:hAnsi="Cambria Math" w:cs="Times New Roman"/>
                        <w:i/>
                        <w:sz w:val="28"/>
                        <w:szCs w:val="24"/>
                      </w:rPr>
                    </m:ctrlPr>
                  </m:sSubPr>
                  <m:e>
                    <m:r>
                      <w:rPr>
                        <w:rFonts w:ascii="Cambria Math" w:hAnsi="Cambria Math" w:cs="Times New Roman"/>
                        <w:sz w:val="28"/>
                        <w:szCs w:val="24"/>
                      </w:rPr>
                      <m:t>T</m:t>
                    </m:r>
                  </m:e>
                  <m:sub>
                    <m:r>
                      <w:rPr>
                        <w:rFonts w:ascii="Cambria Math" w:hAnsi="Cambria Math" w:cs="Times New Roman"/>
                        <w:sz w:val="28"/>
                        <w:szCs w:val="24"/>
                      </w:rPr>
                      <m:t>i</m:t>
                    </m:r>
                  </m:sub>
                </m:sSub>
              </m:e>
            </m:d>
            <m:r>
              <w:rPr>
                <w:rFonts w:ascii="Cambria Math" w:hAnsi="Cambria Math" w:cs="Times New Roman"/>
                <w:sz w:val="28"/>
                <w:szCs w:val="24"/>
              </w:rPr>
              <m:t>δ</m:t>
            </m:r>
          </m:e>
          <m:sub>
            <m:r>
              <w:rPr>
                <w:rFonts w:ascii="Cambria Math" w:hAnsi="Cambria Math" w:cs="Times New Roman"/>
                <w:sz w:val="28"/>
                <w:szCs w:val="24"/>
              </w:rPr>
              <m:t>1</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ε</m:t>
            </m:r>
          </m:e>
          <m:sub>
            <m:r>
              <w:rPr>
                <w:rFonts w:ascii="Cambria Math" w:hAnsi="Cambria Math" w:cs="Times New Roman"/>
                <w:sz w:val="28"/>
                <w:szCs w:val="24"/>
              </w:rPr>
              <m:t>ijk</m:t>
            </m:r>
          </m:sub>
        </m:sSub>
      </m:oMath>
      <w:r>
        <w:rPr>
          <w:rFonts w:ascii="Times New Roman" w:eastAsiaTheme="minorEastAsia" w:hAnsi="Times New Roman" w:cs="Times New Roman"/>
          <w:sz w:val="28"/>
          <w:szCs w:val="24"/>
        </w:rPr>
        <w:t xml:space="preserve">       (1)</w:t>
      </w:r>
    </w:p>
    <w:p w:rsidR="003C4117" w:rsidRDefault="003C4117" w:rsidP="003C4117">
      <w:pPr>
        <w:spacing w:line="276" w:lineRule="auto"/>
        <w:jc w:val="both"/>
        <w:rPr>
          <w:rFonts w:eastAsiaTheme="minorEastAsia"/>
        </w:rPr>
      </w:pPr>
      <w:r w:rsidRPr="00A46136">
        <w:t xml:space="preserve">où </w:t>
      </w:r>
      <m:oMath>
        <m:sSub>
          <m:sSubPr>
            <m:ctrlPr>
              <w:rPr>
                <w:rFonts w:ascii="Cambria Math" w:hAnsi="Cambria Math"/>
                <w:i/>
              </w:rPr>
            </m:ctrlPr>
          </m:sSubPr>
          <m:e>
            <m:r>
              <w:rPr>
                <w:rFonts w:ascii="Cambria Math" w:hAnsi="Cambria Math"/>
              </w:rPr>
              <m:t>S</m:t>
            </m:r>
          </m:e>
          <m:sub>
            <m:r>
              <w:rPr>
                <w:rFonts w:ascii="Cambria Math" w:hAnsi="Cambria Math"/>
              </w:rPr>
              <m:t>ijk</m:t>
            </m:r>
          </m:sub>
        </m:sSub>
      </m:oMath>
      <w:r w:rsidRPr="00A46136">
        <w:rPr>
          <w:rFonts w:eastAsiaTheme="minorEastAsia"/>
        </w:rPr>
        <w:t xml:space="preserve"> est l’éducation (en années) de l’individu </w:t>
      </w:r>
      <w:r w:rsidRPr="00A46136">
        <w:rPr>
          <w:rFonts w:eastAsiaTheme="minorEastAsia"/>
          <w:i/>
        </w:rPr>
        <w:t>i</w:t>
      </w:r>
      <w:r w:rsidRPr="00A46136">
        <w:rPr>
          <w:rFonts w:eastAsiaTheme="minorEastAsia"/>
        </w:rPr>
        <w:t xml:space="preserve"> né dans la région </w:t>
      </w:r>
      <w:r w:rsidRPr="00A46136">
        <w:rPr>
          <w:rFonts w:eastAsiaTheme="minorEastAsia"/>
          <w:i/>
        </w:rPr>
        <w:t>j</w:t>
      </w:r>
      <w:r w:rsidRPr="00A46136">
        <w:rPr>
          <w:rFonts w:eastAsiaTheme="minorEastAsia"/>
        </w:rPr>
        <w:t xml:space="preserve"> l’année </w:t>
      </w:r>
      <w:r w:rsidRPr="00A46136">
        <w:rPr>
          <w:rFonts w:eastAsiaTheme="minorEastAsia"/>
          <w:i/>
        </w:rPr>
        <w:t>k</w:t>
      </w:r>
      <w:r w:rsidRPr="00A46136">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A46136">
        <w:rPr>
          <w:rFonts w:eastAsiaTheme="minorEastAsia"/>
        </w:rPr>
        <w:t xml:space="preserve"> est une variable binaire indiquant si l’individu appartient à la coh</w:t>
      </w:r>
      <w:proofErr w:type="spellStart"/>
      <w:r>
        <w:rPr>
          <w:rFonts w:eastAsiaTheme="minorEastAsia"/>
        </w:rPr>
        <w:t>orte</w:t>
      </w:r>
      <w:proofErr w:type="spellEnd"/>
      <w:r>
        <w:rPr>
          <w:rFonts w:eastAsiaTheme="minorEastAsia"/>
        </w:rPr>
        <w:t xml:space="preserve"> « jeune » (i.e. qui avait </w:t>
      </w:r>
      <w:r w:rsidRPr="00A46136">
        <w:rPr>
          <w:rFonts w:eastAsiaTheme="minorEastAsia"/>
        </w:rPr>
        <w:t>entre 2 et 6 ans en 1974</w:t>
      </w:r>
      <w:r>
        <w:rPr>
          <w:rFonts w:eastAsiaTheme="minorEastAsia"/>
        </w:rPr>
        <w:t>)</w:t>
      </w:r>
      <w:r w:rsidRPr="00A46136">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A46136">
        <w:rPr>
          <w:rFonts w:eastAsiaTheme="minorEastAsia"/>
        </w:rPr>
        <w:t xml:space="preserve"> est un constante, </w:t>
      </w:r>
      <m:oMath>
        <m:sSub>
          <m:sSubPr>
            <m:ctrlPr>
              <w:rPr>
                <w:rFonts w:ascii="Cambria Math" w:hAnsi="Cambria Math"/>
                <w:i/>
              </w:rPr>
            </m:ctrlPr>
          </m:sSubPr>
          <m:e>
            <m:r>
              <w:rPr>
                <w:rFonts w:ascii="Cambria Math" w:hAnsi="Cambria Math"/>
              </w:rPr>
              <m:t>α</m:t>
            </m:r>
          </m:e>
          <m:sub>
            <m:r>
              <w:rPr>
                <w:rFonts w:ascii="Cambria Math" w:hAnsi="Cambria Math"/>
              </w:rPr>
              <m:t>1j</m:t>
            </m:r>
          </m:sub>
        </m:sSub>
      </m:oMath>
      <w:r w:rsidRPr="00A46136">
        <w:rPr>
          <w:rFonts w:eastAsiaTheme="minorEastAsia"/>
        </w:rPr>
        <w:t xml:space="preserve"> est un effet fi</w:t>
      </w:r>
      <w:proofErr w:type="spellStart"/>
      <w:r>
        <w:rPr>
          <w:rFonts w:eastAsiaTheme="minorEastAsia"/>
        </w:rPr>
        <w:t>xe</w:t>
      </w:r>
      <w:proofErr w:type="spellEnd"/>
      <w:r>
        <w:rPr>
          <w:rFonts w:eastAsiaTheme="minorEastAsia"/>
        </w:rPr>
        <w:t xml:space="preserve"> pour la région de naissance,</w:t>
      </w:r>
      <w:r w:rsidRPr="00A46136">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1k</m:t>
            </m:r>
          </m:sub>
        </m:sSub>
      </m:oMath>
      <w:r w:rsidRPr="00A46136">
        <w:rPr>
          <w:rFonts w:eastAsiaTheme="minorEastAsia"/>
        </w:rPr>
        <w:t xml:space="preserve"> est un effet fixe pour la cohorte de naissance, </w:t>
      </w: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Pr="00A46136">
        <w:rPr>
          <w:rFonts w:eastAsiaTheme="minorEastAsia"/>
        </w:rPr>
        <w:t xml:space="preserve"> indique l’intensité du programme de construction d’école dans la région de naissance,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A46136">
        <w:rPr>
          <w:rFonts w:eastAsiaTheme="minorEastAsia"/>
        </w:rPr>
        <w:t xml:space="preserve"> est un vecteur de variables régionales.</w:t>
      </w:r>
      <w:r>
        <w:rPr>
          <w:rFonts w:eastAsiaTheme="minorEastAsia"/>
        </w:rPr>
        <w:t xml:space="preserve"> Pour plus de simplicité, on divise les régions en 2 types en fonction de leur exposition (</w:t>
      </w:r>
      <w:r w:rsidRPr="004F3408">
        <w:rPr>
          <w:rFonts w:eastAsiaTheme="minorEastAsia"/>
          <w:i/>
        </w:rPr>
        <w:t>high</w:t>
      </w:r>
      <w:r>
        <w:rPr>
          <w:rFonts w:eastAsiaTheme="minorEastAsia"/>
        </w:rPr>
        <w:t xml:space="preserve"> s’il y a eu beaucoup de construction d’écoles et </w:t>
      </w:r>
      <w:proofErr w:type="spellStart"/>
      <w:r w:rsidRPr="004F3408">
        <w:rPr>
          <w:rFonts w:eastAsiaTheme="minorEastAsia"/>
          <w:i/>
        </w:rPr>
        <w:t>low</w:t>
      </w:r>
      <w:proofErr w:type="spellEnd"/>
      <w:r>
        <w:rPr>
          <w:rFonts w:eastAsiaTheme="minorEastAsia"/>
        </w:rPr>
        <w:t xml:space="preserve"> s’il y en a eu peu).</w:t>
      </w:r>
    </w:p>
    <w:p w:rsidR="003C4117" w:rsidRPr="00A46136" w:rsidRDefault="003C4117" w:rsidP="003C4117">
      <w:pPr>
        <w:spacing w:line="276" w:lineRule="auto"/>
        <w:jc w:val="both"/>
      </w:pPr>
    </w:p>
    <w:p w:rsidR="003C4117"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Pour quelles raisons une estimation naïve à partir d’un modèle des moindres carrés ordinaires pourrait compromettre l’identification de l’effet de cette politique ? 1</w:t>
      </w:r>
    </w:p>
    <w:p w:rsidR="003C4117"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Quelle stratégie empirique est mise en place pour évaluer l’effet de cette politique ? De quelle manière ? 1</w:t>
      </w:r>
    </w:p>
    <w:p w:rsidR="003C4117"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Dans l’équation 1, quel coefficient faut-il étudier pour juger de l’effet de la politique ? 0.5</w:t>
      </w:r>
    </w:p>
    <w:p w:rsidR="003C4117"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Que nous apprend le Tableau 1</w:t>
      </w:r>
      <w:r w:rsidRPr="00076432">
        <w:rPr>
          <w:rFonts w:ascii="Times New Roman" w:hAnsi="Times New Roman" w:cs="Times New Roman"/>
          <w:sz w:val="24"/>
          <w:szCs w:val="24"/>
        </w:rPr>
        <w:t xml:space="preserve"> sur l’effet de cette politique </w:t>
      </w:r>
      <w:r>
        <w:rPr>
          <w:rFonts w:ascii="Times New Roman" w:hAnsi="Times New Roman" w:cs="Times New Roman"/>
          <w:sz w:val="24"/>
          <w:szCs w:val="24"/>
        </w:rPr>
        <w:t xml:space="preserve">sur l’éducation </w:t>
      </w:r>
      <w:r w:rsidRPr="00076432">
        <w:rPr>
          <w:rFonts w:ascii="Times New Roman" w:hAnsi="Times New Roman" w:cs="Times New Roman"/>
          <w:sz w:val="24"/>
          <w:szCs w:val="24"/>
        </w:rPr>
        <w:t>?</w:t>
      </w:r>
      <w:r>
        <w:rPr>
          <w:rFonts w:ascii="Times New Roman" w:hAnsi="Times New Roman" w:cs="Times New Roman"/>
          <w:sz w:val="24"/>
          <w:szCs w:val="24"/>
        </w:rPr>
        <w:t xml:space="preserve"> 1.5</w:t>
      </w:r>
    </w:p>
    <w:p w:rsidR="003C4117" w:rsidRPr="00076432"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A quoi sert, le Panel B du Tableau 1 ? 1</w:t>
      </w:r>
    </w:p>
    <w:p w:rsidR="003C4117" w:rsidRDefault="003C4117" w:rsidP="003C4117">
      <w:pPr>
        <w:pStyle w:val="Paragraphedeliste"/>
        <w:numPr>
          <w:ilvl w:val="0"/>
          <w:numId w:val="4"/>
        </w:numPr>
        <w:spacing w:line="276" w:lineRule="auto"/>
        <w:jc w:val="both"/>
        <w:rPr>
          <w:rFonts w:ascii="Times New Roman" w:hAnsi="Times New Roman" w:cs="Times New Roman"/>
          <w:sz w:val="24"/>
          <w:szCs w:val="24"/>
        </w:rPr>
      </w:pPr>
      <w:r w:rsidRPr="00076432">
        <w:rPr>
          <w:rFonts w:ascii="Times New Roman" w:hAnsi="Times New Roman" w:cs="Times New Roman"/>
          <w:sz w:val="24"/>
          <w:szCs w:val="24"/>
        </w:rPr>
        <w:t>Dans un second temps, l’auteure s’intéresse à l’effet de la construction d’école</w:t>
      </w:r>
      <w:r>
        <w:rPr>
          <w:rFonts w:ascii="Times New Roman" w:hAnsi="Times New Roman" w:cs="Times New Roman"/>
          <w:sz w:val="24"/>
          <w:szCs w:val="24"/>
        </w:rPr>
        <w:t>s</w:t>
      </w:r>
      <w:r w:rsidRPr="00076432">
        <w:rPr>
          <w:rFonts w:ascii="Times New Roman" w:hAnsi="Times New Roman" w:cs="Times New Roman"/>
          <w:sz w:val="24"/>
          <w:szCs w:val="24"/>
        </w:rPr>
        <w:t xml:space="preserve"> sur les salaires</w:t>
      </w:r>
      <w:r>
        <w:rPr>
          <w:rFonts w:ascii="Times New Roman" w:hAnsi="Times New Roman" w:cs="Times New Roman"/>
          <w:sz w:val="24"/>
          <w:szCs w:val="24"/>
        </w:rPr>
        <w:t xml:space="preserve"> des élèves ayant bénéficié du programme</w:t>
      </w:r>
      <w:r w:rsidRPr="00076432">
        <w:rPr>
          <w:rFonts w:ascii="Times New Roman" w:hAnsi="Times New Roman" w:cs="Times New Roman"/>
          <w:sz w:val="24"/>
          <w:szCs w:val="24"/>
        </w:rPr>
        <w:t>.</w:t>
      </w:r>
      <w:r>
        <w:rPr>
          <w:rFonts w:ascii="Times New Roman" w:hAnsi="Times New Roman" w:cs="Times New Roman"/>
          <w:sz w:val="24"/>
          <w:szCs w:val="24"/>
        </w:rPr>
        <w:t xml:space="preserve"> A partir du Tableau 2</w:t>
      </w:r>
      <w:r w:rsidRPr="00076432">
        <w:rPr>
          <w:rFonts w:ascii="Times New Roman" w:hAnsi="Times New Roman" w:cs="Times New Roman"/>
          <w:sz w:val="24"/>
          <w:szCs w:val="24"/>
        </w:rPr>
        <w:t>, expliquez quelle méthode est utilisée et pourquoi ?</w:t>
      </w:r>
      <w:r>
        <w:rPr>
          <w:rFonts w:ascii="Times New Roman" w:hAnsi="Times New Roman" w:cs="Times New Roman"/>
          <w:sz w:val="24"/>
          <w:szCs w:val="24"/>
        </w:rPr>
        <w:t xml:space="preserve"> 2</w:t>
      </w:r>
    </w:p>
    <w:p w:rsidR="003C4117" w:rsidRPr="00076432" w:rsidRDefault="003C4117" w:rsidP="003C4117">
      <w:pPr>
        <w:pStyle w:val="Paragraphedelist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Que nous apprend le Tableau 2</w:t>
      </w:r>
      <w:r w:rsidRPr="00076432">
        <w:rPr>
          <w:rFonts w:ascii="Times New Roman" w:hAnsi="Times New Roman" w:cs="Times New Roman"/>
          <w:sz w:val="24"/>
          <w:szCs w:val="24"/>
        </w:rPr>
        <w:t xml:space="preserve"> sur l’effet de cette politique </w:t>
      </w:r>
      <w:r>
        <w:rPr>
          <w:rFonts w:ascii="Times New Roman" w:hAnsi="Times New Roman" w:cs="Times New Roman"/>
          <w:sz w:val="24"/>
          <w:szCs w:val="24"/>
        </w:rPr>
        <w:t xml:space="preserve">sur les salaires </w:t>
      </w:r>
      <w:r w:rsidRPr="00076432">
        <w:rPr>
          <w:rFonts w:ascii="Times New Roman" w:hAnsi="Times New Roman" w:cs="Times New Roman"/>
          <w:sz w:val="24"/>
          <w:szCs w:val="24"/>
        </w:rPr>
        <w:t>?</w:t>
      </w:r>
      <w:r>
        <w:rPr>
          <w:rFonts w:ascii="Times New Roman" w:hAnsi="Times New Roman" w:cs="Times New Roman"/>
          <w:sz w:val="24"/>
          <w:szCs w:val="24"/>
        </w:rPr>
        <w:t xml:space="preserve"> 1</w:t>
      </w:r>
    </w:p>
    <w:p w:rsidR="003C4117" w:rsidRDefault="003C4117" w:rsidP="003C4117">
      <w:pPr>
        <w:spacing w:line="276" w:lineRule="auto"/>
        <w:jc w:val="both"/>
      </w:pPr>
    </w:p>
    <w:p w:rsidR="003C4117" w:rsidRPr="00A16BCB" w:rsidRDefault="003C4117" w:rsidP="003C4117">
      <w:pPr>
        <w:spacing w:line="276" w:lineRule="auto"/>
        <w:jc w:val="both"/>
      </w:pPr>
    </w:p>
    <w:p w:rsidR="003C4117" w:rsidRDefault="003C4117" w:rsidP="003C4117">
      <w:pPr>
        <w:spacing w:line="276" w:lineRule="auto"/>
        <w:jc w:val="both"/>
        <w:rPr>
          <w:b/>
        </w:rPr>
      </w:pPr>
      <w:r>
        <w:rPr>
          <w:b/>
        </w:rPr>
        <w:lastRenderedPageBreak/>
        <w:t>Exercice 2 (8 points</w:t>
      </w:r>
      <w:proofErr w:type="gramStart"/>
      <w:r>
        <w:rPr>
          <w:b/>
        </w:rPr>
        <w:t>):</w:t>
      </w:r>
      <w:proofErr w:type="gramEnd"/>
    </w:p>
    <w:p w:rsidR="003C4117" w:rsidRPr="00A16BCB" w:rsidRDefault="003C4117" w:rsidP="003C4117">
      <w:pPr>
        <w:spacing w:line="276" w:lineRule="auto"/>
        <w:jc w:val="both"/>
        <w:rPr>
          <w:b/>
        </w:rPr>
      </w:pPr>
    </w:p>
    <w:p w:rsidR="003C4117" w:rsidRDefault="003C4117" w:rsidP="003C4117">
      <w:pPr>
        <w:spacing w:line="276" w:lineRule="auto"/>
        <w:jc w:val="both"/>
      </w:pPr>
      <w:r w:rsidRPr="00A16BCB">
        <w:t xml:space="preserve">Esther </w:t>
      </w:r>
      <w:proofErr w:type="spellStart"/>
      <w:r w:rsidRPr="00A16BCB">
        <w:t>Duflo</w:t>
      </w:r>
      <w:proofErr w:type="spellEnd"/>
      <w:r w:rsidRPr="00A16BCB">
        <w:t xml:space="preserve">, </w:t>
      </w:r>
      <w:proofErr w:type="spellStart"/>
      <w:r w:rsidRPr="00A16BCB">
        <w:t>Rema</w:t>
      </w:r>
      <w:proofErr w:type="spellEnd"/>
      <w:r w:rsidRPr="00A16BCB">
        <w:t xml:space="preserve"> Hanna et Stephen Ryan se penchent sur la question de l’absentéisme des enseignants et proposent une expérimentation originale pour essayer de l’endiguer. En septembre 2003 en Inde, l’ONG </w:t>
      </w:r>
      <w:proofErr w:type="spellStart"/>
      <w:r w:rsidRPr="006C27B7">
        <w:rPr>
          <w:i/>
        </w:rPr>
        <w:t>Seva</w:t>
      </w:r>
      <w:proofErr w:type="spellEnd"/>
      <w:r w:rsidRPr="006C27B7">
        <w:rPr>
          <w:i/>
        </w:rPr>
        <w:t xml:space="preserve"> </w:t>
      </w:r>
      <w:proofErr w:type="spellStart"/>
      <w:r w:rsidRPr="006C27B7">
        <w:rPr>
          <w:i/>
        </w:rPr>
        <w:t>Mandir</w:t>
      </w:r>
      <w:proofErr w:type="spellEnd"/>
      <w:r w:rsidRPr="00A16BCB">
        <w:t xml:space="preserve"> désigne aléatoirement 57 écoles pour faire partie du groupe test et 56 pour faire partie du groupe témoin. Dans le groupe test, un appareil photo est remis à chaque instituteur. Pour être comptabilisé comme présent, l’instituteur doit se prendre en photo avec ses élèves au début et à la fin de chaque journée de classe (les 2 photos doivent être espacées d’au moins 5 heures). </w:t>
      </w:r>
      <w:r>
        <w:t>Chaque mois, l</w:t>
      </w:r>
      <w:r w:rsidRPr="00A16BCB">
        <w:t>’enseignant est payé en fonction du nombre de jours où il a été présent en classe pendant le mois. Dans le groupe témoin, les enseignants perçoivent un salaire fixe.</w:t>
      </w:r>
    </w:p>
    <w:p w:rsidR="003C4117" w:rsidRDefault="003C4117" w:rsidP="003C4117">
      <w:pPr>
        <w:spacing w:line="276" w:lineRule="auto"/>
        <w:jc w:val="both"/>
      </w:pPr>
    </w:p>
    <w:p w:rsidR="003C4117" w:rsidRPr="00A16BCB"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Quel est l’intérêt de mettre en place une expérimentation aléatoire dans ce contexte ?</w:t>
      </w:r>
      <w:r>
        <w:rPr>
          <w:rFonts w:ascii="Times New Roman" w:hAnsi="Times New Roman" w:cs="Times New Roman"/>
          <w:sz w:val="24"/>
          <w:szCs w:val="24"/>
        </w:rPr>
        <w:t xml:space="preserve"> 1</w:t>
      </w:r>
    </w:p>
    <w:p w:rsidR="003C4117" w:rsidRPr="00A16BCB"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Commentez le tableau 1.</w:t>
      </w:r>
      <w:r>
        <w:rPr>
          <w:rFonts w:ascii="Times New Roman" w:hAnsi="Times New Roman" w:cs="Times New Roman"/>
          <w:sz w:val="24"/>
          <w:szCs w:val="24"/>
        </w:rPr>
        <w:t xml:space="preserve"> 1</w:t>
      </w:r>
    </w:p>
    <w:p w:rsidR="003C4117"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 xml:space="preserve">Ecrivez la spécification économétrique permet d’évaluer l’effet du traitement. </w:t>
      </w:r>
      <w:r>
        <w:rPr>
          <w:rFonts w:ascii="Times New Roman" w:hAnsi="Times New Roman" w:cs="Times New Roman"/>
          <w:sz w:val="24"/>
          <w:szCs w:val="24"/>
        </w:rPr>
        <w:t>1</w:t>
      </w:r>
    </w:p>
    <w:p w:rsidR="003C4117" w:rsidRPr="00A16BCB"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Quelles hypothèses doivent être respectées pour identifier l’effet du traitement ?</w:t>
      </w:r>
      <w:r>
        <w:rPr>
          <w:rFonts w:ascii="Times New Roman" w:hAnsi="Times New Roman" w:cs="Times New Roman"/>
          <w:sz w:val="24"/>
          <w:szCs w:val="24"/>
        </w:rPr>
        <w:t xml:space="preserve"> 1.5</w:t>
      </w:r>
    </w:p>
    <w:p w:rsidR="003C4117" w:rsidRPr="00202FAE"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Que nous apprennent la Figure 1 et le Tableau 2 sur l’efficacité du traitement ?</w:t>
      </w:r>
      <w:r>
        <w:rPr>
          <w:rFonts w:ascii="Times New Roman" w:hAnsi="Times New Roman" w:cs="Times New Roman"/>
          <w:sz w:val="24"/>
          <w:szCs w:val="24"/>
        </w:rPr>
        <w:t xml:space="preserve"> 1.5</w:t>
      </w:r>
    </w:p>
    <w:p w:rsidR="003C4117" w:rsidRPr="00A16BCB" w:rsidRDefault="003C4117" w:rsidP="003C4117">
      <w:pPr>
        <w:pStyle w:val="Paragraphedeliste"/>
        <w:numPr>
          <w:ilvl w:val="0"/>
          <w:numId w:val="2"/>
        </w:numPr>
        <w:spacing w:line="276" w:lineRule="auto"/>
        <w:jc w:val="both"/>
        <w:rPr>
          <w:rFonts w:ascii="Times New Roman" w:hAnsi="Times New Roman" w:cs="Times New Roman"/>
          <w:sz w:val="24"/>
          <w:szCs w:val="24"/>
        </w:rPr>
      </w:pPr>
      <w:r w:rsidRPr="00A16BCB">
        <w:rPr>
          <w:rFonts w:ascii="Times New Roman" w:hAnsi="Times New Roman" w:cs="Times New Roman"/>
          <w:sz w:val="24"/>
          <w:szCs w:val="24"/>
        </w:rPr>
        <w:t>Jugez la faisabilité et le caractère éthique de cette expérimentation</w:t>
      </w:r>
      <w:r>
        <w:rPr>
          <w:rFonts w:ascii="Times New Roman" w:hAnsi="Times New Roman" w:cs="Times New Roman"/>
          <w:sz w:val="24"/>
          <w:szCs w:val="24"/>
        </w:rPr>
        <w:t>. 2</w:t>
      </w:r>
    </w:p>
    <w:p w:rsidR="003C4117" w:rsidRPr="00A16BCB" w:rsidRDefault="003C4117" w:rsidP="003C4117"/>
    <w:p w:rsidR="003C4117" w:rsidRDefault="003C4117" w:rsidP="003C4117"/>
    <w:p w:rsidR="00BF393C" w:rsidRDefault="00BF393C"/>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Pr="00654D65" w:rsidRDefault="003C4117" w:rsidP="003C4117">
      <w:pPr>
        <w:rPr>
          <w:b/>
          <w:noProof/>
          <w:u w:val="single"/>
          <w:lang w:val="en-US"/>
        </w:rPr>
      </w:pPr>
      <w:r w:rsidRPr="00654D65">
        <w:rPr>
          <w:b/>
          <w:noProof/>
          <w:u w:val="single"/>
          <w:lang w:val="en-US"/>
        </w:rPr>
        <w:lastRenderedPageBreak/>
        <w:t>Document A</w:t>
      </w:r>
    </w:p>
    <w:p w:rsidR="003C4117" w:rsidRDefault="003C4117" w:rsidP="003C4117">
      <w:pPr>
        <w:rPr>
          <w:b/>
          <w:noProof/>
          <w:lang w:val="en-US"/>
        </w:rPr>
      </w:pPr>
    </w:p>
    <w:p w:rsidR="003C4117" w:rsidRDefault="003C4117" w:rsidP="003C4117">
      <w:pPr>
        <w:rPr>
          <w:b/>
          <w:noProof/>
          <w:lang w:val="en-US"/>
        </w:rPr>
      </w:pPr>
      <w:r w:rsidRPr="00654D65">
        <w:rPr>
          <w:b/>
          <w:noProof/>
          <w:lang w:val="en-US"/>
        </w:rPr>
        <w:t>Tableau 1 – Means of education by cohort and level of program cells</w:t>
      </w:r>
    </w:p>
    <w:p w:rsidR="003C4117" w:rsidRDefault="003C4117" w:rsidP="003C4117">
      <w:pPr>
        <w:rPr>
          <w:lang w:val="en-US"/>
        </w:rPr>
      </w:pPr>
      <w:r w:rsidRPr="00654D65">
        <w:rPr>
          <w:noProof/>
        </w:rPr>
        <w:drawing>
          <wp:inline distT="0" distB="0" distL="0" distR="0" wp14:anchorId="56106FF1" wp14:editId="4FA34F42">
            <wp:extent cx="5760720" cy="41735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73501"/>
                    </a:xfrm>
                    <a:prstGeom prst="rect">
                      <a:avLst/>
                    </a:prstGeom>
                    <a:noFill/>
                    <a:ln>
                      <a:noFill/>
                    </a:ln>
                  </pic:spPr>
                </pic:pic>
              </a:graphicData>
            </a:graphic>
          </wp:inline>
        </w:drawing>
      </w:r>
    </w:p>
    <w:p w:rsidR="003C4117" w:rsidRDefault="003C4117" w:rsidP="003C4117">
      <w:pPr>
        <w:rPr>
          <w:lang w:val="en-US"/>
        </w:rPr>
      </w:pPr>
    </w:p>
    <w:p w:rsidR="003C4117" w:rsidRPr="00030660" w:rsidRDefault="003C4117" w:rsidP="003C4117">
      <w:pPr>
        <w:jc w:val="both"/>
      </w:pPr>
      <w:proofErr w:type="gramStart"/>
      <w:r w:rsidRPr="00030660">
        <w:rPr>
          <w:u w:val="single"/>
        </w:rPr>
        <w:t>Note:</w:t>
      </w:r>
      <w:proofErr w:type="gramEnd"/>
      <w:r w:rsidRPr="00030660">
        <w:t xml:space="preserve"> les écart-types sont indiqués entre parenthèses</w:t>
      </w:r>
    </w:p>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Pr="00030660" w:rsidRDefault="003C4117" w:rsidP="003C4117"/>
    <w:p w:rsidR="003C4117" w:rsidRDefault="003C4117" w:rsidP="003C4117">
      <w:pPr>
        <w:tabs>
          <w:tab w:val="left" w:pos="1200"/>
        </w:tabs>
        <w:rPr>
          <w:b/>
          <w:lang w:val="en-US"/>
        </w:rPr>
      </w:pPr>
      <w:r w:rsidRPr="00654D65">
        <w:rPr>
          <w:b/>
          <w:lang w:val="en-US"/>
        </w:rPr>
        <w:t>Tableau 2 – Effect of education on labor market outcomes: OLS and 2SLS estimates</w:t>
      </w:r>
    </w:p>
    <w:p w:rsidR="003C4117" w:rsidRDefault="003C4117" w:rsidP="003C4117">
      <w:pPr>
        <w:tabs>
          <w:tab w:val="left" w:pos="1200"/>
        </w:tabs>
        <w:rPr>
          <w:b/>
          <w:lang w:val="en-US"/>
        </w:rPr>
      </w:pPr>
    </w:p>
    <w:p w:rsidR="003C4117" w:rsidRDefault="003C4117" w:rsidP="003C4117">
      <w:pPr>
        <w:tabs>
          <w:tab w:val="left" w:pos="1200"/>
        </w:tabs>
        <w:rPr>
          <w:lang w:val="en-US"/>
        </w:rPr>
      </w:pPr>
      <w:r w:rsidRPr="00654D65">
        <w:rPr>
          <w:noProof/>
        </w:rPr>
        <w:lastRenderedPageBreak/>
        <w:drawing>
          <wp:inline distT="0" distB="0" distL="0" distR="0" wp14:anchorId="47248798" wp14:editId="5F72AC48">
            <wp:extent cx="5760720" cy="5745276"/>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45276"/>
                    </a:xfrm>
                    <a:prstGeom prst="rect">
                      <a:avLst/>
                    </a:prstGeom>
                    <a:noFill/>
                    <a:ln>
                      <a:noFill/>
                    </a:ln>
                  </pic:spPr>
                </pic:pic>
              </a:graphicData>
            </a:graphic>
          </wp:inline>
        </w:drawing>
      </w:r>
    </w:p>
    <w:p w:rsidR="003C4117" w:rsidRPr="00030660" w:rsidRDefault="003C4117" w:rsidP="003C4117">
      <w:pPr>
        <w:jc w:val="both"/>
      </w:pPr>
      <w:proofErr w:type="gramStart"/>
      <w:r w:rsidRPr="00030660">
        <w:rPr>
          <w:u w:val="single"/>
        </w:rPr>
        <w:t>Note:</w:t>
      </w:r>
      <w:proofErr w:type="gramEnd"/>
      <w:r w:rsidRPr="00030660">
        <w:t xml:space="preserve"> les écart-types sont entre parenthèses</w:t>
      </w:r>
      <w:r>
        <w:t>. Les colonnes sont des répétitions de la même spécification, la seule différence concerne l’utilisation de variables de contrôle décrites dans le bas du tableau.</w:t>
      </w:r>
      <w:r w:rsidRPr="00030660">
        <w:t xml:space="preserve"> </w:t>
      </w:r>
    </w:p>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Default="003C4117"/>
    <w:p w:rsidR="003C4117" w:rsidRPr="00230AC9" w:rsidRDefault="003C4117" w:rsidP="003C4117">
      <w:pPr>
        <w:rPr>
          <w:b/>
          <w:u w:val="single"/>
        </w:rPr>
      </w:pPr>
      <w:r w:rsidRPr="00230AC9">
        <w:rPr>
          <w:b/>
          <w:u w:val="single"/>
        </w:rPr>
        <w:lastRenderedPageBreak/>
        <w:t>Document B </w:t>
      </w:r>
    </w:p>
    <w:p w:rsidR="003C4117" w:rsidRPr="00230AC9" w:rsidRDefault="003C4117" w:rsidP="003C4117">
      <w:pPr>
        <w:rPr>
          <w:b/>
        </w:rPr>
      </w:pPr>
    </w:p>
    <w:p w:rsidR="003C4117" w:rsidRDefault="003C4117" w:rsidP="003C4117">
      <w:r w:rsidRPr="00230AC9">
        <w:rPr>
          <w:noProof/>
        </w:rPr>
        <w:drawing>
          <wp:inline distT="0" distB="0" distL="0" distR="0" wp14:anchorId="3A53D145" wp14:editId="3C9015BD">
            <wp:extent cx="5760085" cy="75104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228" cy="7521079"/>
                    </a:xfrm>
                    <a:prstGeom prst="rect">
                      <a:avLst/>
                    </a:prstGeom>
                    <a:noFill/>
                    <a:ln>
                      <a:noFill/>
                    </a:ln>
                  </pic:spPr>
                </pic:pic>
              </a:graphicData>
            </a:graphic>
          </wp:inline>
        </w:drawing>
      </w:r>
    </w:p>
    <w:p w:rsidR="003C4117" w:rsidRPr="004077B6" w:rsidRDefault="003C4117" w:rsidP="003C4117">
      <w:pPr>
        <w:tabs>
          <w:tab w:val="left" w:pos="2610"/>
        </w:tabs>
        <w:jc w:val="both"/>
      </w:pPr>
      <w:r w:rsidRPr="004077B6">
        <w:rPr>
          <w:u w:val="single"/>
        </w:rPr>
        <w:t>Note :</w:t>
      </w:r>
      <w:r>
        <w:t xml:space="preserve"> pour chaque variable, la première ligne représente le coefficient, la seconde le nombre d’observation utilisées. Les écart-types sont entre parenthèses.</w:t>
      </w:r>
    </w:p>
    <w:p w:rsidR="003C4117" w:rsidRDefault="003C4117" w:rsidP="003C4117">
      <w:r w:rsidRPr="00230AC9">
        <w:rPr>
          <w:noProof/>
        </w:rPr>
        <w:lastRenderedPageBreak/>
        <w:drawing>
          <wp:inline distT="0" distB="0" distL="0" distR="0" wp14:anchorId="7E9ECD0C" wp14:editId="2D2D39F3">
            <wp:extent cx="5760720" cy="74695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469578"/>
                    </a:xfrm>
                    <a:prstGeom prst="rect">
                      <a:avLst/>
                    </a:prstGeom>
                    <a:noFill/>
                    <a:ln>
                      <a:noFill/>
                    </a:ln>
                  </pic:spPr>
                </pic:pic>
              </a:graphicData>
            </a:graphic>
          </wp:inline>
        </w:drawing>
      </w:r>
    </w:p>
    <w:p w:rsidR="003C4117" w:rsidRDefault="003C4117" w:rsidP="003C4117">
      <w:r>
        <w:t>Note : les écart-types sont entre parenthèses.</w:t>
      </w:r>
    </w:p>
    <w:p w:rsidR="003C4117" w:rsidRPr="0010280C" w:rsidRDefault="003C4117" w:rsidP="003C4117"/>
    <w:p w:rsidR="003C4117" w:rsidRDefault="003C4117">
      <w:bookmarkStart w:id="0" w:name="_GoBack"/>
      <w:bookmarkEnd w:id="0"/>
    </w:p>
    <w:sectPr w:rsidR="003C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F42"/>
    <w:multiLevelType w:val="hybridMultilevel"/>
    <w:tmpl w:val="C04463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07FA9"/>
    <w:multiLevelType w:val="hybridMultilevel"/>
    <w:tmpl w:val="B47CAB7E"/>
    <w:lvl w:ilvl="0" w:tplc="F98C06D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1162F8"/>
    <w:multiLevelType w:val="hybridMultilevel"/>
    <w:tmpl w:val="020E18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616210"/>
    <w:multiLevelType w:val="hybridMultilevel"/>
    <w:tmpl w:val="B9AA4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325FF0"/>
    <w:rsid w:val="003B417D"/>
    <w:rsid w:val="003C4117"/>
    <w:rsid w:val="004F6AF8"/>
    <w:rsid w:val="006706BC"/>
    <w:rsid w:val="006E78FF"/>
    <w:rsid w:val="00944A74"/>
    <w:rsid w:val="00AB6A7C"/>
    <w:rsid w:val="00AE726E"/>
    <w:rsid w:val="00BB4C4E"/>
    <w:rsid w:val="00BF393C"/>
    <w:rsid w:val="00C62AB8"/>
    <w:rsid w:val="00CD2095"/>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3CF"/>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1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Administrateur</cp:lastModifiedBy>
  <cp:revision>2</cp:revision>
  <dcterms:created xsi:type="dcterms:W3CDTF">2021-04-20T08:46:00Z</dcterms:created>
  <dcterms:modified xsi:type="dcterms:W3CDTF">2021-04-20T08:46:00Z</dcterms:modified>
</cp:coreProperties>
</file>