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5275" w14:textId="77777777" w:rsidR="008F66B7" w:rsidRDefault="008F66B7" w:rsidP="008F66B7">
      <w:pPr>
        <w:jc w:val="center"/>
        <w:rPr>
          <w:b/>
        </w:rPr>
      </w:pPr>
      <w:r>
        <w:rPr>
          <w:b/>
        </w:rPr>
        <w:t>Université Panthéon-Assas</w:t>
      </w:r>
    </w:p>
    <w:p w14:paraId="5D753C27" w14:textId="77777777" w:rsidR="008F66B7" w:rsidRDefault="008F66B7" w:rsidP="008F66B7">
      <w:pPr>
        <w:jc w:val="center"/>
        <w:rPr>
          <w:b/>
        </w:rPr>
      </w:pPr>
    </w:p>
    <w:p w14:paraId="75918280" w14:textId="77777777" w:rsidR="008F66B7" w:rsidRDefault="008F66B7" w:rsidP="008F66B7">
      <w:pPr>
        <w:jc w:val="center"/>
        <w:rPr>
          <w:b/>
        </w:rPr>
      </w:pPr>
      <w:r>
        <w:rPr>
          <w:b/>
        </w:rPr>
        <w:t>Première année de Master droit</w:t>
      </w:r>
    </w:p>
    <w:p w14:paraId="6A485CA3" w14:textId="77777777" w:rsidR="008F66B7" w:rsidRDefault="008F66B7" w:rsidP="008F66B7">
      <w:pPr>
        <w:jc w:val="center"/>
        <w:rPr>
          <w:b/>
        </w:rPr>
      </w:pPr>
      <w:r>
        <w:rPr>
          <w:b/>
        </w:rPr>
        <w:t xml:space="preserve"> UEF 2</w:t>
      </w:r>
    </w:p>
    <w:p w14:paraId="7516C808" w14:textId="77777777" w:rsidR="008F66B7" w:rsidRDefault="008F66B7" w:rsidP="008F66B7">
      <w:pPr>
        <w:jc w:val="center"/>
        <w:rPr>
          <w:b/>
        </w:rPr>
      </w:pPr>
      <w:r w:rsidRPr="00973771">
        <w:rPr>
          <w:b/>
        </w:rPr>
        <w:t>Epreuve de droit de la construction</w:t>
      </w:r>
    </w:p>
    <w:p w14:paraId="0604CD8D" w14:textId="77777777" w:rsidR="008F66B7" w:rsidRPr="00973771" w:rsidRDefault="008F66B7" w:rsidP="008F66B7">
      <w:pPr>
        <w:jc w:val="center"/>
        <w:rPr>
          <w:b/>
        </w:rPr>
      </w:pPr>
    </w:p>
    <w:p w14:paraId="014E4A68" w14:textId="75AF77FA" w:rsidR="008F66B7" w:rsidRPr="00973771" w:rsidRDefault="008F66B7" w:rsidP="008F66B7">
      <w:pPr>
        <w:jc w:val="center"/>
        <w:rPr>
          <w:b/>
        </w:rPr>
      </w:pPr>
      <w:r w:rsidRPr="00973771">
        <w:rPr>
          <w:b/>
        </w:rPr>
        <w:t xml:space="preserve">Session de mai </w:t>
      </w:r>
      <w:r>
        <w:rPr>
          <w:b/>
        </w:rPr>
        <w:t>2021</w:t>
      </w:r>
    </w:p>
    <w:p w14:paraId="33892364" w14:textId="77777777" w:rsidR="008F66B7" w:rsidRDefault="008F66B7" w:rsidP="008F66B7"/>
    <w:p w14:paraId="2F1F823B" w14:textId="77777777" w:rsidR="008F66B7" w:rsidRPr="00474296" w:rsidRDefault="008F66B7" w:rsidP="008F66B7">
      <w:pPr>
        <w:rPr>
          <w:u w:val="single"/>
        </w:rPr>
      </w:pPr>
      <w:r>
        <w:t xml:space="preserve">Traitez </w:t>
      </w:r>
      <w:r w:rsidRPr="00973771">
        <w:rPr>
          <w:b/>
        </w:rPr>
        <w:t>l'un</w:t>
      </w:r>
      <w:r>
        <w:t xml:space="preserve"> des deux sujets suivants, au choix </w:t>
      </w:r>
    </w:p>
    <w:p w14:paraId="66D3DAAD" w14:textId="77777777" w:rsidR="008F66B7" w:rsidRDefault="008F66B7" w:rsidP="008F66B7">
      <w:pPr>
        <w:jc w:val="both"/>
      </w:pPr>
    </w:p>
    <w:p w14:paraId="6878FABF" w14:textId="77777777" w:rsidR="008F66B7" w:rsidRDefault="008F66B7" w:rsidP="008F66B7">
      <w:pPr>
        <w:rPr>
          <w:b/>
        </w:rPr>
      </w:pPr>
      <w:r>
        <w:rPr>
          <w:b/>
        </w:rPr>
        <w:t xml:space="preserve">Sujet 1: </w:t>
      </w:r>
      <w:r w:rsidRPr="00973771">
        <w:rPr>
          <w:b/>
        </w:rPr>
        <w:t>La mise en œuvre de l'assurance dommages ouvrage.</w:t>
      </w:r>
    </w:p>
    <w:p w14:paraId="04385618" w14:textId="77777777" w:rsidR="008F66B7" w:rsidRPr="00973771" w:rsidRDefault="008F66B7" w:rsidP="008F66B7">
      <w:pPr>
        <w:rPr>
          <w:b/>
        </w:rPr>
      </w:pPr>
    </w:p>
    <w:p w14:paraId="004B8EFE" w14:textId="77777777" w:rsidR="008F66B7" w:rsidRPr="00973771" w:rsidRDefault="008F66B7" w:rsidP="008F66B7">
      <w:pPr>
        <w:rPr>
          <w:u w:val="single"/>
        </w:rPr>
      </w:pPr>
      <w:r>
        <w:rPr>
          <w:b/>
        </w:rPr>
        <w:t xml:space="preserve"> </w:t>
      </w:r>
      <w:r w:rsidRPr="00973771">
        <w:rPr>
          <w:u w:val="single"/>
        </w:rPr>
        <w:t xml:space="preserve">ou </w:t>
      </w:r>
    </w:p>
    <w:p w14:paraId="6DB9698E" w14:textId="77777777" w:rsidR="008F66B7" w:rsidRDefault="008F66B7" w:rsidP="008F66B7"/>
    <w:p w14:paraId="7D137122" w14:textId="77777777" w:rsidR="008F66B7" w:rsidRPr="00973771" w:rsidRDefault="008F66B7" w:rsidP="008F66B7">
      <w:pPr>
        <w:jc w:val="both"/>
        <w:rPr>
          <w:b/>
        </w:rPr>
      </w:pPr>
      <w:r w:rsidRPr="00973771">
        <w:rPr>
          <w:b/>
        </w:rPr>
        <w:t xml:space="preserve">Sujet 2: </w:t>
      </w:r>
      <w:r>
        <w:rPr>
          <w:b/>
        </w:rPr>
        <w:t>Cas pratique</w:t>
      </w:r>
    </w:p>
    <w:p w14:paraId="6DE81A03" w14:textId="77777777" w:rsidR="008F66B7" w:rsidRDefault="008F66B7" w:rsidP="008F66B7">
      <w:pPr>
        <w:jc w:val="both"/>
      </w:pPr>
    </w:p>
    <w:p w14:paraId="7C3ADE3F" w14:textId="77777777" w:rsidR="008F66B7" w:rsidRDefault="008F66B7" w:rsidP="008F66B7">
      <w:pPr>
        <w:jc w:val="both"/>
      </w:pPr>
      <w:r>
        <w:t>1) La SCI du Moulin réalise une importante opération immobilière en Ile de France. Elle a choisi un architecte et lui a donné une mission complète de maîtrise d'œuvre. Elle a engagé la société Z pour réaliser les travaux de gros œuvre (10 millions d'euros) et la société X pour ceux de second œuvre (8 millions d'euros). Elle a souscrit une assurance dommages ouvrage et a vérifié que les entrepreneurs étaient bien assurés en décennale.</w:t>
      </w:r>
    </w:p>
    <w:p w14:paraId="796D0C25" w14:textId="77777777" w:rsidR="008F66B7" w:rsidRPr="0095099F" w:rsidRDefault="008F66B7" w:rsidP="008F66B7">
      <w:pPr>
        <w:jc w:val="both"/>
        <w:rPr>
          <w:i/>
        </w:rPr>
      </w:pPr>
      <w:r w:rsidRPr="0095099F">
        <w:rPr>
          <w:i/>
        </w:rPr>
        <w:t xml:space="preserve">Les sociétés  Z et X doivent-elles obtenir des garanties de paiement ? </w:t>
      </w:r>
    </w:p>
    <w:p w14:paraId="6777F1FB" w14:textId="77777777" w:rsidR="008F66B7" w:rsidRDefault="008F66B7" w:rsidP="008F66B7">
      <w:pPr>
        <w:jc w:val="both"/>
      </w:pPr>
      <w:r w:rsidRPr="0095099F">
        <w:rPr>
          <w:i/>
        </w:rPr>
        <w:t>Si oui, que peuvent-elles faire si elles n'en ont pas bénéficié ?</w:t>
      </w:r>
      <w:r>
        <w:t xml:space="preserve">  (5 points)</w:t>
      </w:r>
    </w:p>
    <w:p w14:paraId="7F8B24D6" w14:textId="77777777" w:rsidR="008F66B7" w:rsidRDefault="008F66B7" w:rsidP="008F66B7">
      <w:pPr>
        <w:jc w:val="both"/>
      </w:pPr>
    </w:p>
    <w:p w14:paraId="18113336" w14:textId="77777777" w:rsidR="008F66B7" w:rsidRDefault="008F66B7" w:rsidP="008F66B7">
      <w:pPr>
        <w:jc w:val="both"/>
      </w:pPr>
      <w:r>
        <w:t>2)  La société X fait réaliser les travaux de plomberie (1 million d'euros) par la société A et ceux d'électricité (3 millions) par la société B, lesquelles participent aux différentes réunions de chantier organisées par l'architecte. Elle fait faillite alors qu'elle a reçu 8 millions d'euros de la SCI.</w:t>
      </w:r>
    </w:p>
    <w:p w14:paraId="66E64FB1" w14:textId="77777777" w:rsidR="008F66B7" w:rsidRDefault="008F66B7" w:rsidP="008F66B7">
      <w:pPr>
        <w:jc w:val="both"/>
        <w:rPr>
          <w:i/>
        </w:rPr>
      </w:pPr>
      <w:r w:rsidRPr="0095099F">
        <w:rPr>
          <w:i/>
        </w:rPr>
        <w:t>Que peuvent faire les deux sous traitant, qui n'ont pas été présentés à l'acceptation et à l'agrément ?</w:t>
      </w:r>
      <w:r>
        <w:rPr>
          <w:i/>
        </w:rPr>
        <w:t xml:space="preserve"> (5 points)</w:t>
      </w:r>
    </w:p>
    <w:p w14:paraId="2C8C3888" w14:textId="77777777" w:rsidR="008F66B7" w:rsidRDefault="008F66B7" w:rsidP="008F66B7">
      <w:pPr>
        <w:jc w:val="both"/>
      </w:pPr>
    </w:p>
    <w:p w14:paraId="1A617D38" w14:textId="1CF31139" w:rsidR="008F66B7" w:rsidRDefault="008F66B7" w:rsidP="008F66B7">
      <w:pPr>
        <w:jc w:val="both"/>
      </w:pPr>
      <w:r>
        <w:t>3) La SCI a vendu les appartements construits en l'état futur d'achèvement. Les travaux sont achevés fin 20</w:t>
      </w:r>
      <w:r w:rsidR="00B74962">
        <w:t>19</w:t>
      </w:r>
      <w:r>
        <w:t>. La SCI demande, alors, le versement de 95% du prix. Monsieur Jean refuse, considérant que la peinture de son appartement ne correspond pas à celle qui avait été choisie.</w:t>
      </w:r>
    </w:p>
    <w:p w14:paraId="290D8F95" w14:textId="77777777" w:rsidR="008F66B7" w:rsidRPr="00973771" w:rsidRDefault="008F66B7" w:rsidP="008F66B7">
      <w:pPr>
        <w:jc w:val="both"/>
        <w:rPr>
          <w:i/>
        </w:rPr>
      </w:pPr>
      <w:r w:rsidRPr="00973771">
        <w:rPr>
          <w:i/>
        </w:rPr>
        <w:t>Son refus est-il juridiquement fondé</w:t>
      </w:r>
      <w:r>
        <w:rPr>
          <w:i/>
        </w:rPr>
        <w:t xml:space="preserve"> </w:t>
      </w:r>
      <w:r w:rsidRPr="00973771">
        <w:rPr>
          <w:i/>
        </w:rPr>
        <w:t>?</w:t>
      </w:r>
      <w:r>
        <w:rPr>
          <w:i/>
        </w:rPr>
        <w:t xml:space="preserve"> (3 points)</w:t>
      </w:r>
    </w:p>
    <w:p w14:paraId="084A107D" w14:textId="77777777" w:rsidR="008F66B7" w:rsidRDefault="008F66B7" w:rsidP="008F66B7">
      <w:pPr>
        <w:jc w:val="both"/>
      </w:pPr>
    </w:p>
    <w:p w14:paraId="1C673838" w14:textId="01963216" w:rsidR="008F66B7" w:rsidRDefault="008F66B7" w:rsidP="008F66B7">
      <w:pPr>
        <w:jc w:val="both"/>
      </w:pPr>
      <w:r>
        <w:t>4) Les appartements sont livrés le 10 janvier 20</w:t>
      </w:r>
      <w:r w:rsidR="00B74962">
        <w:t>20</w:t>
      </w:r>
      <w:r>
        <w:t>. Des acquéreurs se plaignent, dès le mois de mars, de la mauvaise isolation phonique. L'architecte avait, pourtant, attesté du parfait respect des normes. En septembre</w:t>
      </w:r>
      <w:r w:rsidR="00B74962">
        <w:t xml:space="preserve"> 2020</w:t>
      </w:r>
      <w:r>
        <w:t>, un désordre important de toiture apparaît.</w:t>
      </w:r>
    </w:p>
    <w:p w14:paraId="3EE487A6" w14:textId="77777777" w:rsidR="008F66B7" w:rsidRPr="002D557B" w:rsidRDefault="008F66B7" w:rsidP="008F66B7">
      <w:pPr>
        <w:jc w:val="both"/>
        <w:rPr>
          <w:i/>
        </w:rPr>
      </w:pPr>
      <w:r w:rsidRPr="002D557B">
        <w:rPr>
          <w:i/>
        </w:rPr>
        <w:t>Quelles sont les actions possibles des acquéreurs ?</w:t>
      </w:r>
    </w:p>
    <w:p w14:paraId="6034B3D5" w14:textId="77777777" w:rsidR="008F66B7" w:rsidRDefault="008F66B7" w:rsidP="008F66B7">
      <w:pPr>
        <w:jc w:val="both"/>
        <w:rPr>
          <w:i/>
        </w:rPr>
      </w:pPr>
      <w:r w:rsidRPr="002D557B">
        <w:rPr>
          <w:i/>
        </w:rPr>
        <w:t>Quelle action vous paraît la plus rapide et la plus efficace ? (</w:t>
      </w:r>
      <w:r>
        <w:rPr>
          <w:i/>
        </w:rPr>
        <w:t>7</w:t>
      </w:r>
      <w:r w:rsidRPr="002D557B">
        <w:rPr>
          <w:i/>
        </w:rPr>
        <w:t xml:space="preserve"> points)</w:t>
      </w:r>
    </w:p>
    <w:p w14:paraId="60E3EBFC" w14:textId="77777777" w:rsidR="008F66B7" w:rsidRDefault="008F66B7" w:rsidP="008F66B7">
      <w:pPr>
        <w:jc w:val="both"/>
        <w:rPr>
          <w:i/>
        </w:rPr>
      </w:pPr>
    </w:p>
    <w:p w14:paraId="22E11B2F" w14:textId="77777777" w:rsidR="008F66B7" w:rsidRPr="00474296" w:rsidRDefault="008F66B7" w:rsidP="008F66B7">
      <w:pPr>
        <w:rPr>
          <w:u w:val="single"/>
        </w:rPr>
      </w:pPr>
      <w:r>
        <w:t>(</w:t>
      </w:r>
      <w:r w:rsidRPr="00474296">
        <w:rPr>
          <w:u w:val="single"/>
        </w:rPr>
        <w:t>Les codes sont autorisés</w:t>
      </w:r>
      <w:r>
        <w:rPr>
          <w:u w:val="single"/>
        </w:rPr>
        <w:t>)</w:t>
      </w:r>
    </w:p>
    <w:p w14:paraId="0FC60579" w14:textId="77777777" w:rsidR="00736DBF" w:rsidRDefault="00736DBF"/>
    <w:sectPr w:rsidR="0073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B7"/>
    <w:rsid w:val="00736DBF"/>
    <w:rsid w:val="008F66B7"/>
    <w:rsid w:val="00B7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63A3C"/>
  <w15:chartTrackingRefBased/>
  <w15:docId w15:val="{39CD9C28-B1F5-4730-8990-3B4E8BAD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B7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Perinet</dc:creator>
  <cp:keywords/>
  <dc:description/>
  <cp:lastModifiedBy>h Perinet</cp:lastModifiedBy>
  <cp:revision>2</cp:revision>
  <dcterms:created xsi:type="dcterms:W3CDTF">2021-05-04T14:25:00Z</dcterms:created>
  <dcterms:modified xsi:type="dcterms:W3CDTF">2021-05-04T14:39:00Z</dcterms:modified>
</cp:coreProperties>
</file>