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D79" w:rsidRDefault="00BC6D79">
      <w:pPr>
        <w:widowControl w:val="0"/>
        <w:autoSpaceDE w:val="0"/>
        <w:autoSpaceDN w:val="0"/>
        <w:adjustRightInd w:val="0"/>
        <w:spacing w:after="0" w:line="240" w:lineRule="auto"/>
        <w:rPr>
          <w:rFonts w:ascii="Times New Roman" w:hAnsi="Times New Roman" w:cs="Times New Roman"/>
          <w:sz w:val="3"/>
          <w:szCs w:val="3"/>
        </w:rPr>
      </w:pPr>
    </w:p>
    <w:p w:rsidR="00BC6D79" w:rsidRDefault="008227A5">
      <w:pPr>
        <w:widowControl w:val="0"/>
        <w:tabs>
          <w:tab w:val="center" w:pos="4819"/>
          <w:tab w:val="right" w:pos="9582"/>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008000"/>
          <w:sz w:val="24"/>
          <w:szCs w:val="24"/>
          <w:u w:val="single"/>
        </w:rPr>
        <w:t xml:space="preserve">Université </w:t>
      </w:r>
      <w:r w:rsidR="0048354A">
        <w:rPr>
          <w:rFonts w:ascii="Arial" w:hAnsi="Arial" w:cs="Arial"/>
          <w:b/>
          <w:bCs/>
          <w:color w:val="008000"/>
          <w:sz w:val="24"/>
          <w:szCs w:val="24"/>
          <w:u w:val="single"/>
        </w:rPr>
        <w:t>Paris II Panthéon-Assas</w:t>
      </w:r>
      <w:r>
        <w:rPr>
          <w:rFonts w:ascii="Times New Roman" w:hAnsi="Times New Roman" w:cs="Times New Roman"/>
          <w:sz w:val="24"/>
          <w:szCs w:val="24"/>
        </w:rPr>
        <w:tab/>
      </w:r>
      <w:r>
        <w:rPr>
          <w:rFonts w:ascii="Arial" w:hAnsi="Arial" w:cs="Arial"/>
          <w:b/>
          <w:bCs/>
          <w:color w:val="000000"/>
        </w:rPr>
        <w:t>U.E.F.2</w:t>
      </w:r>
    </w:p>
    <w:p w:rsidR="00BC6D79" w:rsidRDefault="00BC6D79">
      <w:pPr>
        <w:widowControl w:val="0"/>
        <w:autoSpaceDE w:val="0"/>
        <w:autoSpaceDN w:val="0"/>
        <w:adjustRightInd w:val="0"/>
        <w:spacing w:after="0" w:line="240" w:lineRule="auto"/>
        <w:rPr>
          <w:rFonts w:ascii="Arial" w:hAnsi="Arial" w:cs="Arial"/>
          <w:b/>
          <w:bCs/>
          <w:color w:val="000000"/>
          <w:sz w:val="20"/>
          <w:szCs w:val="20"/>
        </w:rPr>
      </w:pPr>
    </w:p>
    <w:p w:rsidR="00BC6D79" w:rsidRDefault="00BC6D79">
      <w:pPr>
        <w:widowControl w:val="0"/>
        <w:autoSpaceDE w:val="0"/>
        <w:autoSpaceDN w:val="0"/>
        <w:adjustRightInd w:val="0"/>
        <w:spacing w:after="0" w:line="240" w:lineRule="auto"/>
        <w:rPr>
          <w:rFonts w:ascii="Arial" w:hAnsi="Arial" w:cs="Arial"/>
          <w:b/>
          <w:bCs/>
          <w:color w:val="000000"/>
          <w:sz w:val="8"/>
          <w:szCs w:val="8"/>
        </w:rPr>
      </w:pPr>
    </w:p>
    <w:p w:rsidR="00BC6D79" w:rsidRDefault="008227A5">
      <w:pPr>
        <w:widowControl w:val="0"/>
        <w:tabs>
          <w:tab w:val="center" w:pos="4821"/>
          <w:tab w:val="right" w:pos="9582"/>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sidR="0048354A">
        <w:rPr>
          <w:rFonts w:ascii="Times New Roman" w:hAnsi="Times New Roman" w:cs="Times New Roman"/>
          <w:sz w:val="24"/>
          <w:szCs w:val="24"/>
        </w:rPr>
        <w:tab/>
      </w:r>
      <w:r w:rsidR="00C9666D">
        <w:rPr>
          <w:rFonts w:ascii="Arial" w:hAnsi="Arial" w:cs="Arial"/>
          <w:b/>
          <w:bCs/>
          <w:color w:val="000000"/>
        </w:rPr>
        <w:t xml:space="preserve">code matière : </w:t>
      </w:r>
      <w:r w:rsidR="00D055D5">
        <w:rPr>
          <w:rFonts w:ascii="Arial" w:hAnsi="Arial" w:cs="Arial"/>
          <w:b/>
          <w:bCs/>
          <w:color w:val="000000"/>
        </w:rPr>
        <w:t>1007</w:t>
      </w:r>
    </w:p>
    <w:p w:rsidR="00BC6D79" w:rsidRDefault="00BC6D79">
      <w:pPr>
        <w:widowControl w:val="0"/>
        <w:autoSpaceDE w:val="0"/>
        <w:autoSpaceDN w:val="0"/>
        <w:adjustRightInd w:val="0"/>
        <w:spacing w:after="0" w:line="240" w:lineRule="auto"/>
        <w:rPr>
          <w:rFonts w:ascii="Arial" w:hAnsi="Arial" w:cs="Arial"/>
          <w:b/>
          <w:bCs/>
          <w:color w:val="000000"/>
          <w:sz w:val="20"/>
          <w:szCs w:val="20"/>
        </w:rPr>
      </w:pPr>
    </w:p>
    <w:p w:rsidR="00BC6D79" w:rsidRDefault="00BC6D79">
      <w:pPr>
        <w:widowControl w:val="0"/>
        <w:autoSpaceDE w:val="0"/>
        <w:autoSpaceDN w:val="0"/>
        <w:adjustRightInd w:val="0"/>
        <w:spacing w:after="0" w:line="240" w:lineRule="auto"/>
        <w:rPr>
          <w:rFonts w:ascii="Arial" w:hAnsi="Arial" w:cs="Arial"/>
          <w:b/>
          <w:bCs/>
          <w:color w:val="000000"/>
          <w:sz w:val="15"/>
          <w:szCs w:val="15"/>
        </w:rPr>
      </w:pPr>
    </w:p>
    <w:p w:rsidR="00BC6D79" w:rsidRDefault="008227A5">
      <w:pPr>
        <w:widowControl w:val="0"/>
        <w:tabs>
          <w:tab w:val="left" w:pos="62"/>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p>
    <w:p w:rsidR="00BC6D79" w:rsidRDefault="00BC6D79">
      <w:pPr>
        <w:widowControl w:val="0"/>
        <w:autoSpaceDE w:val="0"/>
        <w:autoSpaceDN w:val="0"/>
        <w:adjustRightInd w:val="0"/>
        <w:spacing w:after="0" w:line="240" w:lineRule="auto"/>
        <w:rPr>
          <w:rFonts w:ascii="Arial" w:hAnsi="Arial" w:cs="Arial"/>
          <w:color w:val="000000"/>
          <w:sz w:val="20"/>
          <w:szCs w:val="20"/>
        </w:rPr>
      </w:pPr>
    </w:p>
    <w:p w:rsidR="00BC6D79" w:rsidRDefault="00BC6D79">
      <w:pPr>
        <w:widowControl w:val="0"/>
        <w:autoSpaceDE w:val="0"/>
        <w:autoSpaceDN w:val="0"/>
        <w:adjustRightInd w:val="0"/>
        <w:spacing w:after="0" w:line="240" w:lineRule="auto"/>
        <w:rPr>
          <w:rFonts w:ascii="Arial" w:hAnsi="Arial" w:cs="Arial"/>
          <w:color w:val="000000"/>
          <w:sz w:val="20"/>
          <w:szCs w:val="20"/>
        </w:rPr>
      </w:pPr>
    </w:p>
    <w:p w:rsidR="00BC6D79" w:rsidRDefault="00BC6D79">
      <w:pPr>
        <w:widowControl w:val="0"/>
        <w:autoSpaceDE w:val="0"/>
        <w:autoSpaceDN w:val="0"/>
        <w:adjustRightInd w:val="0"/>
        <w:spacing w:after="0" w:line="240" w:lineRule="auto"/>
        <w:rPr>
          <w:rFonts w:ascii="Arial" w:hAnsi="Arial" w:cs="Arial"/>
          <w:color w:val="000000"/>
          <w:sz w:val="6"/>
          <w:szCs w:val="6"/>
        </w:rPr>
      </w:pPr>
    </w:p>
    <w:p w:rsidR="00BC6D79" w:rsidRDefault="008227A5">
      <w:pPr>
        <w:widowControl w:val="0"/>
        <w:tabs>
          <w:tab w:val="left" w:pos="56"/>
          <w:tab w:val="left" w:pos="2688"/>
        </w:tabs>
        <w:autoSpaceDE w:val="0"/>
        <w:autoSpaceDN w:val="0"/>
        <w:adjustRightInd w:val="0"/>
        <w:spacing w:after="0" w:line="240" w:lineRule="auto"/>
        <w:rPr>
          <w:rFonts w:ascii="Arial" w:hAnsi="Arial" w:cs="Arial"/>
          <w:color w:val="000000"/>
        </w:rPr>
      </w:pPr>
      <w:r>
        <w:rPr>
          <w:rFonts w:ascii="Arial" w:hAnsi="Arial" w:cs="Arial"/>
          <w:b/>
          <w:bCs/>
          <w:color w:val="000000"/>
        </w:rPr>
        <w:t xml:space="preserve">Session : </w:t>
      </w:r>
      <w:r>
        <w:rPr>
          <w:rFonts w:ascii="Times New Roman" w:hAnsi="Times New Roman" w:cs="Times New Roman"/>
          <w:sz w:val="24"/>
          <w:szCs w:val="24"/>
        </w:rPr>
        <w:tab/>
      </w:r>
      <w:r w:rsidR="00F956F8">
        <w:rPr>
          <w:rFonts w:ascii="Arial" w:hAnsi="Arial" w:cs="Arial"/>
          <w:color w:val="000000"/>
        </w:rPr>
        <w:t>Mai 2021</w:t>
      </w:r>
    </w:p>
    <w:p w:rsidR="00BC6D79" w:rsidRPr="00D055D5" w:rsidRDefault="008227A5">
      <w:pPr>
        <w:widowControl w:val="0"/>
        <w:tabs>
          <w:tab w:val="left" w:pos="56"/>
          <w:tab w:val="left" w:pos="2688"/>
        </w:tabs>
        <w:autoSpaceDE w:val="0"/>
        <w:autoSpaceDN w:val="0"/>
        <w:adjustRightInd w:val="0"/>
        <w:spacing w:after="0" w:line="240" w:lineRule="auto"/>
        <w:rPr>
          <w:rFonts w:ascii="Arial" w:hAnsi="Arial" w:cs="Arial"/>
          <w:color w:val="000000"/>
        </w:rPr>
      </w:pPr>
      <w:r>
        <w:rPr>
          <w:rFonts w:ascii="Arial" w:hAnsi="Arial" w:cs="Arial"/>
          <w:b/>
          <w:bCs/>
          <w:color w:val="000000"/>
        </w:rPr>
        <w:t xml:space="preserve">Année d'étude : </w:t>
      </w:r>
      <w:r>
        <w:rPr>
          <w:rFonts w:ascii="Times New Roman" w:hAnsi="Times New Roman" w:cs="Times New Roman"/>
          <w:sz w:val="24"/>
          <w:szCs w:val="24"/>
        </w:rPr>
        <w:tab/>
      </w:r>
      <w:r w:rsidR="00D055D5" w:rsidRPr="00D055D5">
        <w:rPr>
          <w:rFonts w:ascii="Arial" w:hAnsi="Arial" w:cs="Arial"/>
          <w:sz w:val="24"/>
          <w:szCs w:val="24"/>
        </w:rPr>
        <w:t>Master 1 Droit social</w:t>
      </w:r>
    </w:p>
    <w:p w:rsidR="00BC6D79" w:rsidRPr="00D055D5" w:rsidRDefault="00C9666D" w:rsidP="00C9666D">
      <w:pPr>
        <w:widowControl w:val="0"/>
        <w:tabs>
          <w:tab w:val="left" w:pos="56"/>
          <w:tab w:val="left" w:pos="2688"/>
        </w:tabs>
        <w:autoSpaceDE w:val="0"/>
        <w:autoSpaceDN w:val="0"/>
        <w:adjustRightInd w:val="0"/>
        <w:spacing w:after="0" w:line="240" w:lineRule="auto"/>
        <w:rPr>
          <w:rFonts w:ascii="Arial" w:hAnsi="Arial" w:cs="Arial"/>
          <w:color w:val="000000"/>
          <w:sz w:val="16"/>
          <w:szCs w:val="16"/>
        </w:rPr>
      </w:pPr>
      <w:r w:rsidRPr="00D055D5">
        <w:rPr>
          <w:rFonts w:ascii="Arial" w:hAnsi="Arial" w:cs="Arial"/>
          <w:b/>
        </w:rPr>
        <w:t>Matière</w:t>
      </w:r>
      <w:r w:rsidR="008227A5" w:rsidRPr="00D055D5">
        <w:rPr>
          <w:rFonts w:ascii="Arial" w:hAnsi="Arial" w:cs="Arial"/>
          <w:b/>
          <w:bCs/>
          <w:color w:val="000000"/>
        </w:rPr>
        <w:t xml:space="preserve"> : </w:t>
      </w:r>
      <w:r w:rsidR="008227A5" w:rsidRPr="00D055D5">
        <w:rPr>
          <w:rFonts w:ascii="Arial" w:hAnsi="Arial" w:cs="Arial"/>
          <w:sz w:val="24"/>
          <w:szCs w:val="24"/>
        </w:rPr>
        <w:tab/>
      </w:r>
      <w:r w:rsidR="00D055D5" w:rsidRPr="00D055D5">
        <w:rPr>
          <w:rFonts w:ascii="Arial" w:hAnsi="Arial" w:cs="Arial"/>
          <w:sz w:val="24"/>
          <w:szCs w:val="24"/>
        </w:rPr>
        <w:t>Droit de la négociation collective et des conflits collectifs</w:t>
      </w:r>
    </w:p>
    <w:p w:rsidR="00D055D5" w:rsidRPr="00D055D5" w:rsidRDefault="008227A5" w:rsidP="00D055D5">
      <w:pPr>
        <w:widowControl w:val="0"/>
        <w:tabs>
          <w:tab w:val="left" w:pos="56"/>
          <w:tab w:val="left" w:pos="2688"/>
        </w:tabs>
        <w:autoSpaceDE w:val="0"/>
        <w:autoSpaceDN w:val="0"/>
        <w:adjustRightInd w:val="0"/>
        <w:spacing w:after="0" w:line="240" w:lineRule="auto"/>
        <w:rPr>
          <w:rFonts w:ascii="Arial" w:hAnsi="Arial" w:cs="Arial"/>
          <w:color w:val="000000"/>
          <w:sz w:val="16"/>
          <w:szCs w:val="16"/>
        </w:rPr>
      </w:pPr>
      <w:r w:rsidRPr="00D055D5">
        <w:rPr>
          <w:rFonts w:ascii="Arial" w:hAnsi="Arial" w:cs="Arial"/>
          <w:b/>
          <w:bCs/>
          <w:color w:val="000000"/>
        </w:rPr>
        <w:t xml:space="preserve">Titulaire(s) du cours : </w:t>
      </w:r>
      <w:r w:rsidR="00D055D5" w:rsidRPr="00D055D5">
        <w:rPr>
          <w:rFonts w:ascii="Arial" w:hAnsi="Arial" w:cs="Arial"/>
          <w:b/>
          <w:bCs/>
          <w:color w:val="000000"/>
        </w:rPr>
        <w:tab/>
      </w:r>
      <w:r w:rsidR="00D055D5" w:rsidRPr="00D055D5">
        <w:rPr>
          <w:rFonts w:ascii="Arial" w:hAnsi="Arial" w:cs="Arial"/>
          <w:sz w:val="24"/>
          <w:szCs w:val="24"/>
        </w:rPr>
        <w:t>Arnaud Martinon</w:t>
      </w:r>
    </w:p>
    <w:p w:rsidR="00BC6D79" w:rsidRDefault="008227A5">
      <w:pPr>
        <w:widowControl w:val="0"/>
        <w:tabs>
          <w:tab w:val="left" w:pos="56"/>
        </w:tabs>
        <w:autoSpaceDE w:val="0"/>
        <w:autoSpaceDN w:val="0"/>
        <w:adjustRightInd w:val="0"/>
        <w:spacing w:after="0" w:line="240" w:lineRule="auto"/>
        <w:rPr>
          <w:rFonts w:ascii="Arial" w:hAnsi="Arial" w:cs="Arial"/>
          <w:b/>
          <w:bCs/>
          <w:color w:val="000000"/>
        </w:rPr>
      </w:pPr>
      <w:r w:rsidRPr="00D055D5">
        <w:rPr>
          <w:rFonts w:ascii="Arial" w:hAnsi="Arial" w:cs="Arial"/>
          <w:b/>
          <w:bCs/>
          <w:color w:val="000000"/>
        </w:rPr>
        <w:t xml:space="preserve">Document(s) autorisé(s) : </w:t>
      </w:r>
      <w:r w:rsidR="00D055D5" w:rsidRPr="00D055D5">
        <w:rPr>
          <w:rFonts w:ascii="Arial" w:hAnsi="Arial" w:cs="Arial"/>
          <w:bCs/>
          <w:color w:val="000000"/>
        </w:rPr>
        <w:t>Code du travail</w:t>
      </w:r>
    </w:p>
    <w:p w:rsidR="00AB7C83" w:rsidRDefault="00D055D5">
      <w:pPr>
        <w:widowControl w:val="0"/>
        <w:tabs>
          <w:tab w:val="left" w:pos="56"/>
        </w:tabs>
        <w:autoSpaceDE w:val="0"/>
        <w:autoSpaceDN w:val="0"/>
        <w:adjustRightInd w:val="0"/>
        <w:spacing w:after="0" w:line="240" w:lineRule="auto"/>
        <w:rPr>
          <w:rFonts w:ascii="Arial" w:hAnsi="Arial" w:cs="Arial"/>
          <w:b/>
          <w:bCs/>
          <w:color w:val="000000"/>
        </w:rPr>
      </w:pPr>
      <w:r>
        <w:rPr>
          <w:rFonts w:ascii="Arial" w:hAnsi="Arial" w:cs="Arial"/>
          <w:b/>
          <w:bCs/>
          <w:color w:val="000000"/>
        </w:rPr>
        <w:t>Durée de l’épreuve :</w:t>
      </w:r>
      <w:r>
        <w:rPr>
          <w:rFonts w:ascii="Arial" w:hAnsi="Arial" w:cs="Arial"/>
          <w:b/>
          <w:bCs/>
          <w:color w:val="000000"/>
        </w:rPr>
        <w:tab/>
      </w:r>
      <w:r>
        <w:rPr>
          <w:rFonts w:ascii="Arial" w:hAnsi="Arial" w:cs="Arial"/>
          <w:b/>
          <w:bCs/>
          <w:color w:val="000000"/>
        </w:rPr>
        <w:tab/>
      </w:r>
      <w:r w:rsidRPr="00D055D5">
        <w:rPr>
          <w:rFonts w:ascii="Arial" w:hAnsi="Arial" w:cs="Arial"/>
          <w:bCs/>
          <w:color w:val="000000"/>
        </w:rPr>
        <w:t>2h</w:t>
      </w:r>
      <w:r>
        <w:rPr>
          <w:rFonts w:ascii="Arial" w:hAnsi="Arial" w:cs="Arial"/>
          <w:b/>
          <w:bCs/>
          <w:color w:val="000000"/>
        </w:rPr>
        <w:t xml:space="preserve"> </w:t>
      </w:r>
    </w:p>
    <w:p w:rsidR="00C9666D" w:rsidRDefault="00C9666D">
      <w:pPr>
        <w:widowControl w:val="0"/>
        <w:tabs>
          <w:tab w:val="left" w:pos="56"/>
        </w:tabs>
        <w:autoSpaceDE w:val="0"/>
        <w:autoSpaceDN w:val="0"/>
        <w:adjustRightInd w:val="0"/>
        <w:spacing w:after="0" w:line="240" w:lineRule="auto"/>
        <w:rPr>
          <w:rFonts w:ascii="Arial" w:hAnsi="Arial" w:cs="Arial"/>
          <w:b/>
          <w:bCs/>
          <w:color w:val="000000"/>
        </w:rPr>
      </w:pPr>
    </w:p>
    <w:p w:rsidR="00D055D5" w:rsidRDefault="00D055D5">
      <w:pPr>
        <w:widowControl w:val="0"/>
        <w:tabs>
          <w:tab w:val="left" w:pos="56"/>
        </w:tabs>
        <w:autoSpaceDE w:val="0"/>
        <w:autoSpaceDN w:val="0"/>
        <w:adjustRightInd w:val="0"/>
        <w:spacing w:after="0" w:line="240" w:lineRule="auto"/>
        <w:rPr>
          <w:rFonts w:ascii="Arial" w:hAnsi="Arial" w:cs="Arial"/>
          <w:b/>
          <w:bCs/>
          <w:color w:val="000000"/>
        </w:rPr>
      </w:pPr>
    </w:p>
    <w:p w:rsidR="00F30875" w:rsidRDefault="00F30875">
      <w:pPr>
        <w:widowControl w:val="0"/>
        <w:tabs>
          <w:tab w:val="left" w:pos="56"/>
        </w:tabs>
        <w:autoSpaceDE w:val="0"/>
        <w:autoSpaceDN w:val="0"/>
        <w:adjustRightInd w:val="0"/>
        <w:spacing w:after="0" w:line="240" w:lineRule="auto"/>
        <w:rPr>
          <w:rFonts w:ascii="Arial" w:hAnsi="Arial" w:cs="Arial"/>
          <w:b/>
          <w:bCs/>
          <w:color w:val="000000"/>
        </w:rPr>
      </w:pPr>
      <w:r>
        <w:rPr>
          <w:rFonts w:ascii="Arial" w:hAnsi="Arial" w:cs="Arial"/>
          <w:b/>
          <w:bCs/>
          <w:color w:val="000000"/>
        </w:rPr>
        <w:t>Questions à réponses courtes (QRC) :</w:t>
      </w:r>
    </w:p>
    <w:p w:rsidR="00D055D5" w:rsidRDefault="00D055D5">
      <w:pPr>
        <w:widowControl w:val="0"/>
        <w:tabs>
          <w:tab w:val="left" w:pos="56"/>
        </w:tabs>
        <w:autoSpaceDE w:val="0"/>
        <w:autoSpaceDN w:val="0"/>
        <w:adjustRightInd w:val="0"/>
        <w:spacing w:after="0" w:line="240" w:lineRule="auto"/>
        <w:rPr>
          <w:rFonts w:ascii="Arial" w:hAnsi="Arial" w:cs="Arial"/>
          <w:b/>
          <w:bCs/>
          <w:color w:val="000000"/>
        </w:rPr>
      </w:pPr>
    </w:p>
    <w:p w:rsidR="00D055D5" w:rsidRDefault="00D055D5">
      <w:pPr>
        <w:widowControl w:val="0"/>
        <w:tabs>
          <w:tab w:val="left" w:pos="56"/>
        </w:tabs>
        <w:autoSpaceDE w:val="0"/>
        <w:autoSpaceDN w:val="0"/>
        <w:adjustRightInd w:val="0"/>
        <w:spacing w:after="0" w:line="240" w:lineRule="auto"/>
        <w:rPr>
          <w:rFonts w:ascii="Arial" w:hAnsi="Arial" w:cs="Arial"/>
          <w:bCs/>
          <w:color w:val="000000"/>
        </w:rPr>
      </w:pPr>
    </w:p>
    <w:p w:rsidR="00D055D5" w:rsidRDefault="00D055D5">
      <w:pPr>
        <w:widowControl w:val="0"/>
        <w:tabs>
          <w:tab w:val="left" w:pos="56"/>
        </w:tabs>
        <w:autoSpaceDE w:val="0"/>
        <w:autoSpaceDN w:val="0"/>
        <w:adjustRightInd w:val="0"/>
        <w:spacing w:after="0" w:line="240" w:lineRule="auto"/>
        <w:rPr>
          <w:rFonts w:ascii="Arial" w:hAnsi="Arial" w:cs="Arial"/>
          <w:bCs/>
          <w:color w:val="000000"/>
        </w:rPr>
      </w:pPr>
    </w:p>
    <w:p w:rsidR="00D055D5" w:rsidRPr="00D20BA7" w:rsidRDefault="00D055D5" w:rsidP="00D055D5">
      <w:pPr>
        <w:rPr>
          <w:b/>
          <w:u w:val="single"/>
        </w:rPr>
      </w:pPr>
      <w:r w:rsidRPr="00D20BA7">
        <w:rPr>
          <w:b/>
          <w:u w:val="single"/>
        </w:rPr>
        <w:t>Exercice 1 : (</w:t>
      </w:r>
      <w:r w:rsidR="00F956F8">
        <w:rPr>
          <w:b/>
          <w:u w:val="single"/>
        </w:rPr>
        <w:t>7</w:t>
      </w:r>
      <w:r w:rsidRPr="00D20BA7">
        <w:rPr>
          <w:b/>
          <w:u w:val="single"/>
        </w:rPr>
        <w:t xml:space="preserve"> points)</w:t>
      </w:r>
    </w:p>
    <w:p w:rsidR="00E11274" w:rsidRDefault="00E11274" w:rsidP="00E11274">
      <w:pPr>
        <w:spacing w:line="240" w:lineRule="auto"/>
        <w:jc w:val="both"/>
      </w:pPr>
      <w:r>
        <w:t xml:space="preserve">En quelques lignes (si le propos doit être structuré, il n’est pas nécessaire de faire un plan avec des intitulés apparents), vous devez </w:t>
      </w:r>
      <w:r w:rsidR="00F956F8">
        <w:t xml:space="preserve">répondre à la question suivante </w:t>
      </w:r>
      <w:r>
        <w:t>« </w:t>
      </w:r>
      <w:r w:rsidR="00F956F8">
        <w:rPr>
          <w:b/>
          <w:i/>
        </w:rPr>
        <w:t>existe-t-il une hiérarchie entre la négociation d’entreprise et la négociation de groupe ? »</w:t>
      </w:r>
      <w:r>
        <w:t>.</w:t>
      </w:r>
    </w:p>
    <w:p w:rsidR="00D055D5" w:rsidRDefault="00D055D5" w:rsidP="00D055D5">
      <w:pPr>
        <w:spacing w:after="0" w:line="240" w:lineRule="auto"/>
        <w:jc w:val="both"/>
      </w:pPr>
    </w:p>
    <w:p w:rsidR="0093728B" w:rsidRPr="00D20BA7" w:rsidRDefault="0093728B" w:rsidP="0093728B">
      <w:pPr>
        <w:rPr>
          <w:b/>
          <w:u w:val="single"/>
        </w:rPr>
      </w:pPr>
      <w:r w:rsidRPr="00D20BA7">
        <w:rPr>
          <w:b/>
          <w:u w:val="single"/>
        </w:rPr>
        <w:t xml:space="preserve">Exercice </w:t>
      </w:r>
      <w:r>
        <w:rPr>
          <w:b/>
          <w:u w:val="single"/>
        </w:rPr>
        <w:t>2</w:t>
      </w:r>
      <w:r w:rsidRPr="00D20BA7">
        <w:rPr>
          <w:b/>
          <w:u w:val="single"/>
        </w:rPr>
        <w:t> : (</w:t>
      </w:r>
      <w:r>
        <w:rPr>
          <w:b/>
          <w:u w:val="single"/>
        </w:rPr>
        <w:t>6</w:t>
      </w:r>
      <w:r w:rsidRPr="00D20BA7">
        <w:rPr>
          <w:b/>
          <w:u w:val="single"/>
        </w:rPr>
        <w:t xml:space="preserve"> points)</w:t>
      </w:r>
    </w:p>
    <w:p w:rsidR="0093728B" w:rsidRDefault="0093728B" w:rsidP="0093728B">
      <w:pPr>
        <w:spacing w:line="240" w:lineRule="auto"/>
        <w:jc w:val="both"/>
      </w:pPr>
      <w:r>
        <w:t xml:space="preserve">En quelques lignes (si le propos doit être structuré, il n’est pas nécessaire de faire un plan avec des intitulés apparents), vous devez </w:t>
      </w:r>
      <w:r>
        <w:t xml:space="preserve">répondre à la question suivante </w:t>
      </w:r>
      <w:r>
        <w:t>« </w:t>
      </w:r>
      <w:r w:rsidRPr="0093728B">
        <w:rPr>
          <w:b/>
          <w:bCs/>
          <w:i/>
          <w:iCs/>
        </w:rPr>
        <w:t>en matière de</w:t>
      </w:r>
      <w:r>
        <w:t xml:space="preserve"> </w:t>
      </w:r>
      <w:r>
        <w:rPr>
          <w:b/>
          <w:i/>
        </w:rPr>
        <w:t>négociation collective, le syndicat catégoriel bénéficie-t-il d’un privilège de représentativité ?</w:t>
      </w:r>
      <w:r>
        <w:rPr>
          <w:b/>
          <w:i/>
        </w:rPr>
        <w:t> »</w:t>
      </w:r>
      <w:r>
        <w:t>.</w:t>
      </w:r>
    </w:p>
    <w:p w:rsidR="0093728B" w:rsidRDefault="0093728B" w:rsidP="00D055D5">
      <w:pPr>
        <w:spacing w:line="240" w:lineRule="auto"/>
        <w:jc w:val="both"/>
        <w:rPr>
          <w:b/>
          <w:u w:val="single"/>
        </w:rPr>
      </w:pPr>
    </w:p>
    <w:p w:rsidR="00D055D5" w:rsidRPr="00A66BA6" w:rsidRDefault="00D055D5" w:rsidP="00D055D5">
      <w:pPr>
        <w:spacing w:line="240" w:lineRule="auto"/>
        <w:jc w:val="both"/>
        <w:rPr>
          <w:b/>
          <w:u w:val="single"/>
        </w:rPr>
      </w:pPr>
      <w:r w:rsidRPr="00A66BA6">
        <w:rPr>
          <w:b/>
          <w:u w:val="single"/>
        </w:rPr>
        <w:t xml:space="preserve">Exercice </w:t>
      </w:r>
      <w:r w:rsidR="0093728B">
        <w:rPr>
          <w:b/>
          <w:u w:val="single"/>
        </w:rPr>
        <w:t>3</w:t>
      </w:r>
      <w:r w:rsidRPr="00A66BA6">
        <w:rPr>
          <w:b/>
          <w:u w:val="single"/>
        </w:rPr>
        <w:t> : (</w:t>
      </w:r>
      <w:r w:rsidR="0093728B">
        <w:rPr>
          <w:b/>
          <w:u w:val="single"/>
        </w:rPr>
        <w:t>7</w:t>
      </w:r>
      <w:r w:rsidRPr="00A66BA6">
        <w:rPr>
          <w:b/>
          <w:u w:val="single"/>
        </w:rPr>
        <w:t xml:space="preserve"> points)</w:t>
      </w:r>
    </w:p>
    <w:p w:rsidR="00D055D5" w:rsidRDefault="00D055D5" w:rsidP="00D055D5">
      <w:pPr>
        <w:spacing w:line="240" w:lineRule="auto"/>
        <w:jc w:val="both"/>
      </w:pPr>
      <w:r>
        <w:t xml:space="preserve">En quelques lignes (si le propos doit être structuré, il n’est pas nécessaire de faire un plan avec des intitulés apparents), vous </w:t>
      </w:r>
      <w:r w:rsidR="00E11274">
        <w:t xml:space="preserve">devez commenter </w:t>
      </w:r>
      <w:r w:rsidR="00AE3737">
        <w:t xml:space="preserve">l’extrait du </w:t>
      </w:r>
      <w:r w:rsidR="00E11274">
        <w:t>texte suivant :</w:t>
      </w:r>
    </w:p>
    <w:p w:rsidR="00E11274" w:rsidRDefault="00E11274" w:rsidP="00D055D5">
      <w:pPr>
        <w:spacing w:line="240" w:lineRule="auto"/>
        <w:jc w:val="both"/>
      </w:pPr>
      <w:r>
        <w:t xml:space="preserve">C. trav., art. L. </w:t>
      </w:r>
      <w:r w:rsidR="00AE3737">
        <w:t>2254-2, III à V.</w:t>
      </w:r>
    </w:p>
    <w:p w:rsidR="00AE3737" w:rsidRPr="00AE3737" w:rsidRDefault="00AE3737" w:rsidP="00AE3737">
      <w:pPr>
        <w:pBdr>
          <w:top w:val="single" w:sz="4" w:space="1" w:color="auto"/>
          <w:left w:val="single" w:sz="4" w:space="4" w:color="auto"/>
          <w:bottom w:val="single" w:sz="4" w:space="1" w:color="auto"/>
          <w:right w:val="single" w:sz="4" w:space="4" w:color="auto"/>
        </w:pBdr>
        <w:spacing w:line="240" w:lineRule="auto"/>
        <w:ind w:left="1440"/>
        <w:jc w:val="both"/>
        <w:rPr>
          <w:rFonts w:ascii="Times New Roman" w:eastAsia="Times New Roman" w:hAnsi="Times New Roman" w:cs="Times New Roman"/>
          <w:i/>
          <w:iCs/>
          <w:sz w:val="20"/>
          <w:szCs w:val="20"/>
        </w:rPr>
      </w:pPr>
      <w:r w:rsidRPr="00AE3737">
        <w:rPr>
          <w:rFonts w:ascii="Times New Roman" w:eastAsia="Times New Roman" w:hAnsi="Times New Roman" w:cs="Times New Roman"/>
          <w:i/>
          <w:iCs/>
          <w:sz w:val="20"/>
          <w:szCs w:val="20"/>
        </w:rPr>
        <w:t xml:space="preserve">« (…) </w:t>
      </w:r>
      <w:r w:rsidRPr="00AE3737">
        <w:rPr>
          <w:rFonts w:ascii="Times New Roman" w:eastAsia="Times New Roman" w:hAnsi="Times New Roman" w:cs="Times New Roman"/>
          <w:i/>
          <w:iCs/>
          <w:sz w:val="20"/>
          <w:szCs w:val="20"/>
        </w:rPr>
        <w:t>III. – Les stipulations de l'accord se substituent de plein droit aux clauses contraires et incompatibles du contrat de travail, y compris en matière de rémunération, de durée du travail et de mobilité professionnelle ou géographique interne à l'entreprise.</w:t>
      </w:r>
    </w:p>
    <w:p w:rsidR="00AE3737" w:rsidRPr="00AE3737" w:rsidRDefault="00AE3737" w:rsidP="00AE3737">
      <w:pPr>
        <w:pBdr>
          <w:top w:val="single" w:sz="4" w:space="1" w:color="auto"/>
          <w:left w:val="single" w:sz="4" w:space="4" w:color="auto"/>
          <w:bottom w:val="single" w:sz="4" w:space="1" w:color="auto"/>
          <w:right w:val="single" w:sz="4" w:space="4" w:color="auto"/>
        </w:pBdr>
        <w:spacing w:line="240" w:lineRule="auto"/>
        <w:ind w:left="1440"/>
        <w:jc w:val="both"/>
        <w:rPr>
          <w:rFonts w:ascii="Times New Roman" w:eastAsia="Times New Roman" w:hAnsi="Times New Roman" w:cs="Times New Roman"/>
          <w:i/>
          <w:iCs/>
          <w:sz w:val="20"/>
          <w:szCs w:val="20"/>
        </w:rPr>
      </w:pPr>
      <w:r w:rsidRPr="00AE3737">
        <w:rPr>
          <w:rFonts w:ascii="Times New Roman" w:eastAsia="Times New Roman" w:hAnsi="Times New Roman" w:cs="Times New Roman"/>
          <w:i/>
          <w:iCs/>
          <w:sz w:val="20"/>
          <w:szCs w:val="20"/>
        </w:rPr>
        <w:t>Le salarié peut refuser la modification de son contrat de travail résultant de l'application de l'accord.</w:t>
      </w:r>
    </w:p>
    <w:p w:rsidR="00AE3737" w:rsidRPr="00AE3737" w:rsidRDefault="00AE3737" w:rsidP="00AE3737">
      <w:pPr>
        <w:pBdr>
          <w:top w:val="single" w:sz="4" w:space="1" w:color="auto"/>
          <w:left w:val="single" w:sz="4" w:space="4" w:color="auto"/>
          <w:bottom w:val="single" w:sz="4" w:space="1" w:color="auto"/>
          <w:right w:val="single" w:sz="4" w:space="4" w:color="auto"/>
        </w:pBdr>
        <w:spacing w:line="240" w:lineRule="auto"/>
        <w:ind w:left="1440"/>
        <w:jc w:val="both"/>
        <w:rPr>
          <w:rFonts w:ascii="Times New Roman" w:eastAsia="Times New Roman" w:hAnsi="Times New Roman" w:cs="Times New Roman"/>
          <w:i/>
          <w:iCs/>
          <w:sz w:val="20"/>
          <w:szCs w:val="20"/>
        </w:rPr>
      </w:pPr>
      <w:r w:rsidRPr="00AE3737">
        <w:rPr>
          <w:rFonts w:ascii="Times New Roman" w:eastAsia="Times New Roman" w:hAnsi="Times New Roman" w:cs="Times New Roman"/>
          <w:i/>
          <w:iCs/>
          <w:sz w:val="20"/>
          <w:szCs w:val="20"/>
        </w:rPr>
        <w:t>IV. – Le salarié dispose d'un délai d'un mois pour faire connaître son refus par écrit à l'employeur à compter de la date à laquelle ce dernier a informé les salariés, par tout moyen conférant date certaine et précise, de l'existence et du contenu de l'accord, ainsi que du droit de chacun d'eux d'accepter ou de refuser l'application à son contrat de travail de cet accord.</w:t>
      </w:r>
    </w:p>
    <w:p w:rsidR="00D055D5" w:rsidRPr="00AE3737" w:rsidRDefault="00AE3737" w:rsidP="00AE3737">
      <w:pPr>
        <w:pBdr>
          <w:top w:val="single" w:sz="4" w:space="1" w:color="auto"/>
          <w:left w:val="single" w:sz="4" w:space="4" w:color="auto"/>
          <w:bottom w:val="single" w:sz="4" w:space="1" w:color="auto"/>
          <w:right w:val="single" w:sz="4" w:space="4" w:color="auto"/>
        </w:pBdr>
        <w:spacing w:line="240" w:lineRule="auto"/>
        <w:ind w:left="1440"/>
        <w:jc w:val="both"/>
        <w:rPr>
          <w:rFonts w:ascii="Arial" w:hAnsi="Arial" w:cs="Arial"/>
          <w:bCs/>
          <w:color w:val="000000"/>
          <w:sz w:val="20"/>
          <w:szCs w:val="20"/>
        </w:rPr>
      </w:pPr>
      <w:r w:rsidRPr="00AE3737">
        <w:rPr>
          <w:rFonts w:ascii="Times New Roman" w:eastAsia="Times New Roman" w:hAnsi="Times New Roman" w:cs="Times New Roman"/>
          <w:i/>
          <w:iCs/>
          <w:sz w:val="20"/>
          <w:szCs w:val="20"/>
        </w:rPr>
        <w:t>V. – L'employeur dispose d'un délai de deux mois à compter de la notification du refus du salarié pour engager une procédure de licenciement. Ce licenciement repose sur un motif spécifique qui constitue une cause réelle et sérieuse. Ce licenciement est soumis aux seules modalités et conditions définies aux articles L. 1232-2 à L. 1232-14 ainsi qu'aux articles L. 1234-1 à L. 1234-11, L. 1234-14, L. 1234-18, L. 1234-19 et L. 1234-20.</w:t>
      </w:r>
      <w:r w:rsidRPr="00AE3737">
        <w:rPr>
          <w:rFonts w:ascii="Times New Roman" w:eastAsia="Times New Roman" w:hAnsi="Times New Roman" w:cs="Times New Roman"/>
          <w:i/>
          <w:iCs/>
          <w:sz w:val="20"/>
          <w:szCs w:val="20"/>
        </w:rPr>
        <w:t>  (…)»</w:t>
      </w:r>
    </w:p>
    <w:sectPr w:rsidR="00D055D5" w:rsidRPr="00AE3737">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7009" w:rsidRDefault="003C7009" w:rsidP="00B00690">
      <w:pPr>
        <w:spacing w:after="0" w:line="240" w:lineRule="auto"/>
      </w:pPr>
      <w:r>
        <w:separator/>
      </w:r>
    </w:p>
  </w:endnote>
  <w:endnote w:type="continuationSeparator" w:id="0">
    <w:p w:rsidR="003C7009" w:rsidRDefault="003C7009" w:rsidP="00B0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2975018"/>
      <w:docPartObj>
        <w:docPartGallery w:val="Page Numbers (Bottom of Page)"/>
        <w:docPartUnique/>
      </w:docPartObj>
    </w:sdtPr>
    <w:sdtEndPr>
      <w:rPr>
        <w:rStyle w:val="Numrodepage"/>
      </w:rPr>
    </w:sdtEndPr>
    <w:sdtContent>
      <w:p w:rsidR="00B00690" w:rsidRDefault="00B00690" w:rsidP="007C291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00690" w:rsidRDefault="00B00690" w:rsidP="00B006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21551756"/>
      <w:docPartObj>
        <w:docPartGallery w:val="Page Numbers (Bottom of Page)"/>
        <w:docPartUnique/>
      </w:docPartObj>
    </w:sdtPr>
    <w:sdtEndPr>
      <w:rPr>
        <w:rStyle w:val="Numrodepage"/>
      </w:rPr>
    </w:sdtEndPr>
    <w:sdtContent>
      <w:p w:rsidR="00B00690" w:rsidRDefault="00B00690" w:rsidP="007C291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sidR="00E0494A">
          <w:rPr>
            <w:rStyle w:val="Numrodepage"/>
          </w:rPr>
          <w:t>/1</w:t>
        </w:r>
      </w:p>
      <w:bookmarkStart w:id="0" w:name="_GoBack" w:displacedByCustomXml="next"/>
      <w:bookmarkEnd w:id="0" w:displacedByCustomXml="next"/>
    </w:sdtContent>
  </w:sdt>
  <w:p w:rsidR="00B00690" w:rsidRDefault="00B00690" w:rsidP="00B0069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4A" w:rsidRDefault="00E049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7009" w:rsidRDefault="003C7009" w:rsidP="00B00690">
      <w:pPr>
        <w:spacing w:after="0" w:line="240" w:lineRule="auto"/>
      </w:pPr>
      <w:r>
        <w:separator/>
      </w:r>
    </w:p>
  </w:footnote>
  <w:footnote w:type="continuationSeparator" w:id="0">
    <w:p w:rsidR="003C7009" w:rsidRDefault="003C7009" w:rsidP="00B0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4A" w:rsidRDefault="00E049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4A" w:rsidRDefault="00E049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4A" w:rsidRDefault="00E049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83"/>
    <w:rsid w:val="003A7A43"/>
    <w:rsid w:val="003C7009"/>
    <w:rsid w:val="0048354A"/>
    <w:rsid w:val="005A1EE4"/>
    <w:rsid w:val="005C4699"/>
    <w:rsid w:val="007A7D60"/>
    <w:rsid w:val="008227A5"/>
    <w:rsid w:val="0093728B"/>
    <w:rsid w:val="009C66CF"/>
    <w:rsid w:val="00A127F0"/>
    <w:rsid w:val="00AB7C83"/>
    <w:rsid w:val="00AE3737"/>
    <w:rsid w:val="00B00690"/>
    <w:rsid w:val="00BC6D79"/>
    <w:rsid w:val="00C9666D"/>
    <w:rsid w:val="00D055D5"/>
    <w:rsid w:val="00E0494A"/>
    <w:rsid w:val="00E11274"/>
    <w:rsid w:val="00F30875"/>
    <w:rsid w:val="00F95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AA425"/>
  <w14:defaultImageDpi w14:val="0"/>
  <w15:docId w15:val="{709386EA-EDBC-42C7-AD84-6D740BF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0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690"/>
  </w:style>
  <w:style w:type="character" w:styleId="Numrodepage">
    <w:name w:val="page number"/>
    <w:basedOn w:val="Policepardfaut"/>
    <w:uiPriority w:val="99"/>
    <w:semiHidden/>
    <w:unhideWhenUsed/>
    <w:rsid w:val="00B00690"/>
  </w:style>
  <w:style w:type="paragraph" w:styleId="NormalWeb">
    <w:name w:val="Normal (Web)"/>
    <w:basedOn w:val="Normal"/>
    <w:uiPriority w:val="99"/>
    <w:semiHidden/>
    <w:unhideWhenUsed/>
    <w:rsid w:val="00E11274"/>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E0494A"/>
    <w:pPr>
      <w:tabs>
        <w:tab w:val="center" w:pos="4536"/>
        <w:tab w:val="right" w:pos="9072"/>
      </w:tabs>
      <w:spacing w:after="0" w:line="240" w:lineRule="auto"/>
    </w:pPr>
  </w:style>
  <w:style w:type="character" w:customStyle="1" w:styleId="En-tteCar">
    <w:name w:val="En-tête Car"/>
    <w:basedOn w:val="Policepardfaut"/>
    <w:link w:val="En-tte"/>
    <w:uiPriority w:val="99"/>
    <w:rsid w:val="00E0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9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Arnaud Martinon</cp:lastModifiedBy>
  <cp:revision>4</cp:revision>
  <dcterms:created xsi:type="dcterms:W3CDTF">2021-04-30T05:12:00Z</dcterms:created>
  <dcterms:modified xsi:type="dcterms:W3CDTF">2021-04-30T05:29:00Z</dcterms:modified>
</cp:coreProperties>
</file>