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5C" w:rsidRPr="0012435C" w:rsidRDefault="0012435C" w:rsidP="0012435C">
      <w:pPr>
        <w:autoSpaceDE w:val="0"/>
        <w:autoSpaceDN w:val="0"/>
        <w:spacing w:after="0" w:line="240" w:lineRule="auto"/>
        <w:ind w:right="-1"/>
        <w:jc w:val="both"/>
        <w:rPr>
          <w:rFonts w:ascii="Comic Sans MS" w:eastAsia="Times New Roman" w:hAnsi="Comic Sans MS" w:cs="Arial"/>
          <w:b/>
          <w:bCs/>
          <w:lang w:eastAsia="fr-FR"/>
        </w:rPr>
      </w:pPr>
    </w:p>
    <w:p w:rsidR="0012435C" w:rsidRPr="0012435C" w:rsidRDefault="0012435C" w:rsidP="0012435C">
      <w:pPr>
        <w:autoSpaceDE w:val="0"/>
        <w:autoSpaceDN w:val="0"/>
        <w:spacing w:after="0" w:line="240" w:lineRule="auto"/>
        <w:jc w:val="center"/>
        <w:rPr>
          <w:rFonts w:ascii="Arial" w:eastAsia="Times New Roman" w:hAnsi="Arial" w:cs="Arial"/>
          <w:b/>
          <w:lang w:eastAsia="fr-FR"/>
        </w:rPr>
      </w:pPr>
      <w:r w:rsidRPr="0012435C">
        <w:rPr>
          <w:rFonts w:ascii="Arial" w:eastAsia="Times New Roman" w:hAnsi="Arial" w:cs="Arial"/>
          <w:b/>
          <w:u w:val="single"/>
          <w:lang w:eastAsia="fr-FR"/>
        </w:rPr>
        <w:t>REGLEMENT DES ETUDES ET DES EXAMENS</w:t>
      </w:r>
    </w:p>
    <w:p w:rsidR="0012435C" w:rsidRPr="0012435C" w:rsidRDefault="0012435C" w:rsidP="0012435C">
      <w:pPr>
        <w:autoSpaceDE w:val="0"/>
        <w:autoSpaceDN w:val="0"/>
        <w:spacing w:after="0" w:line="240" w:lineRule="auto"/>
        <w:jc w:val="center"/>
        <w:rPr>
          <w:rFonts w:ascii="Arial" w:eastAsia="Times New Roman" w:hAnsi="Arial" w:cs="Arial"/>
          <w:b/>
          <w:lang w:eastAsia="fr-FR"/>
        </w:rPr>
      </w:pPr>
    </w:p>
    <w:p w:rsidR="0012435C" w:rsidRPr="0012435C" w:rsidRDefault="0012435C" w:rsidP="0012435C">
      <w:pPr>
        <w:autoSpaceDE w:val="0"/>
        <w:autoSpaceDN w:val="0"/>
        <w:spacing w:after="0" w:line="240" w:lineRule="auto"/>
        <w:jc w:val="center"/>
        <w:rPr>
          <w:rFonts w:ascii="Arial" w:eastAsia="Times New Roman" w:hAnsi="Arial" w:cs="Arial"/>
          <w:b/>
          <w:lang w:eastAsia="fr-FR"/>
        </w:rPr>
      </w:pPr>
      <w:r w:rsidRPr="0012435C">
        <w:rPr>
          <w:rFonts w:ascii="Arial" w:eastAsia="Times New Roman" w:hAnsi="Arial" w:cs="Arial"/>
          <w:b/>
          <w:lang w:eastAsia="fr-FR"/>
        </w:rPr>
        <w:t xml:space="preserve">MASTER 1ERE ANNEE SCIENCES ¨POLITIQUES ET SOCIALES </w:t>
      </w:r>
    </w:p>
    <w:p w:rsidR="0012435C" w:rsidRPr="0012435C" w:rsidRDefault="0012435C" w:rsidP="0012435C">
      <w:pPr>
        <w:autoSpaceDE w:val="0"/>
        <w:autoSpaceDN w:val="0"/>
        <w:spacing w:after="0" w:line="240" w:lineRule="auto"/>
        <w:jc w:val="center"/>
        <w:rPr>
          <w:rFonts w:ascii="Arial" w:eastAsia="Times New Roman" w:hAnsi="Arial" w:cs="Arial"/>
          <w:b/>
          <w:lang w:eastAsia="fr-FR"/>
        </w:rPr>
      </w:pPr>
      <w:r w:rsidRPr="0012435C">
        <w:rPr>
          <w:rFonts w:ascii="Arial" w:eastAsia="Times New Roman" w:hAnsi="Arial" w:cs="Arial"/>
          <w:b/>
          <w:lang w:eastAsia="fr-FR"/>
        </w:rPr>
        <w:t>MENTION MEDIAS INFORMATION ET COMMUNICATION</w:t>
      </w:r>
    </w:p>
    <w:p w:rsidR="0012435C" w:rsidRPr="0012435C" w:rsidRDefault="0012435C" w:rsidP="0012435C">
      <w:pPr>
        <w:autoSpaceDE w:val="0"/>
        <w:autoSpaceDN w:val="0"/>
        <w:spacing w:after="0" w:line="240" w:lineRule="auto"/>
        <w:jc w:val="center"/>
        <w:rPr>
          <w:rFonts w:ascii="Arial" w:eastAsia="Times New Roman" w:hAnsi="Arial" w:cs="Arial"/>
          <w:b/>
          <w:lang w:eastAsia="fr-FR"/>
        </w:rPr>
      </w:pPr>
    </w:p>
    <w:p w:rsidR="0012435C" w:rsidRPr="0012435C" w:rsidRDefault="0012435C" w:rsidP="0012435C">
      <w:pPr>
        <w:autoSpaceDE w:val="0"/>
        <w:autoSpaceDN w:val="0"/>
        <w:spacing w:after="0" w:line="240" w:lineRule="auto"/>
        <w:ind w:right="-1"/>
        <w:jc w:val="center"/>
        <w:rPr>
          <w:rFonts w:ascii="Comic Sans MS" w:eastAsia="Times New Roman" w:hAnsi="Comic Sans MS" w:cs="Arial"/>
          <w:b/>
          <w:bCs/>
          <w:lang w:eastAsia="fr-FR"/>
        </w:rPr>
      </w:pPr>
      <w:r w:rsidRPr="0012435C">
        <w:rPr>
          <w:rFonts w:ascii="Arial" w:eastAsia="Times New Roman" w:hAnsi="Arial" w:cs="Arial"/>
          <w:i/>
          <w:lang w:eastAsia="fr-FR"/>
        </w:rPr>
        <w:t>Adopté par le conseil d’administration du 17 octobre 2012</w:t>
      </w:r>
    </w:p>
    <w:p w:rsidR="0012435C" w:rsidRPr="0012435C" w:rsidRDefault="0012435C" w:rsidP="0012435C">
      <w:pPr>
        <w:autoSpaceDE w:val="0"/>
        <w:autoSpaceDN w:val="0"/>
        <w:spacing w:after="0" w:line="240" w:lineRule="auto"/>
        <w:ind w:right="-1"/>
        <w:jc w:val="center"/>
        <w:rPr>
          <w:rFonts w:ascii="Arial" w:eastAsia="Times New Roman" w:hAnsi="Arial" w:cs="Arial"/>
          <w:bCs/>
          <w:i/>
          <w:lang w:eastAsia="fr-FR"/>
        </w:rPr>
      </w:pPr>
      <w:r w:rsidRPr="0012435C">
        <w:rPr>
          <w:rFonts w:ascii="Arial" w:eastAsia="Times New Roman" w:hAnsi="Arial" w:cs="Arial"/>
          <w:bCs/>
          <w:i/>
          <w:lang w:eastAsia="fr-FR"/>
        </w:rPr>
        <w:t>Modifié par le conseil des études et de la vie universitaire du 15 octobre 2013</w:t>
      </w:r>
    </w:p>
    <w:p w:rsidR="0012435C" w:rsidRPr="0012435C" w:rsidRDefault="0012435C" w:rsidP="0012435C">
      <w:pPr>
        <w:autoSpaceDE w:val="0"/>
        <w:autoSpaceDN w:val="0"/>
        <w:spacing w:after="0" w:line="240" w:lineRule="auto"/>
        <w:ind w:right="-1"/>
        <w:jc w:val="center"/>
        <w:rPr>
          <w:rFonts w:ascii="Arial" w:eastAsia="Times New Roman" w:hAnsi="Arial" w:cs="Arial"/>
          <w:bCs/>
          <w:i/>
          <w:lang w:eastAsia="fr-FR"/>
        </w:rPr>
      </w:pPr>
    </w:p>
    <w:p w:rsidR="0012435C" w:rsidRPr="0012435C" w:rsidRDefault="0012435C" w:rsidP="0012435C">
      <w:pPr>
        <w:tabs>
          <w:tab w:val="center" w:pos="4536"/>
          <w:tab w:val="right" w:pos="9072"/>
        </w:tabs>
        <w:autoSpaceDE w:val="0"/>
        <w:autoSpaceDN w:val="0"/>
        <w:spacing w:before="120"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1. </w:t>
      </w:r>
      <w:r w:rsidRPr="0012435C">
        <w:rPr>
          <w:rFonts w:ascii="Comic Sans MS" w:eastAsia="Times New Roman" w:hAnsi="Comic Sans MS" w:cs="Arial"/>
          <w:bCs/>
          <w:lang w:eastAsia="fr-FR"/>
        </w:rPr>
        <w:t>Les épreuves conduisant au Master 1 Médias - Information - Communication (Maîtrise) sont organisées sur deux sessions dans les conditions fixées ci-après.</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Titre 1 – Première Session</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2. </w:t>
      </w:r>
      <w:r w:rsidRPr="0012435C">
        <w:rPr>
          <w:rFonts w:ascii="Comic Sans MS" w:eastAsia="Times New Roman" w:hAnsi="Comic Sans MS" w:cs="Arial"/>
          <w:bCs/>
          <w:lang w:eastAsia="fr-FR"/>
        </w:rPr>
        <w:t>La première session comporte deux périodes d’examens. Les épreuves écrites et orales portant sur les matières dont l’enseignement est achevé à la fin du premier semestre ont lieu en janvier - février. Pour les enseignements du second semestre, les épreuves écrites et orales ont lieu en mai - juin.</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3. </w:t>
      </w:r>
      <w:r w:rsidRPr="0012435C">
        <w:rPr>
          <w:rFonts w:ascii="Comic Sans MS" w:eastAsia="Times New Roman" w:hAnsi="Comic Sans MS" w:cs="Arial"/>
          <w:bCs/>
          <w:lang w:eastAsia="fr-FR"/>
        </w:rPr>
        <w:t>Chaque semestre du Master 1</w:t>
      </w:r>
      <w:r w:rsidRPr="0012435C">
        <w:rPr>
          <w:rFonts w:ascii="Comic Sans MS" w:eastAsia="Times New Roman" w:hAnsi="Comic Sans MS" w:cs="Arial"/>
          <w:bCs/>
          <w:vertAlign w:val="superscript"/>
          <w:lang w:eastAsia="fr-FR"/>
        </w:rPr>
        <w:t>ère</w:t>
      </w:r>
      <w:r w:rsidRPr="0012435C">
        <w:rPr>
          <w:rFonts w:ascii="Comic Sans MS" w:eastAsia="Times New Roman" w:hAnsi="Comic Sans MS" w:cs="Arial"/>
          <w:bCs/>
          <w:lang w:eastAsia="fr-FR"/>
        </w:rPr>
        <w:t xml:space="preserve"> année est </w:t>
      </w:r>
      <w:proofErr w:type="gramStart"/>
      <w:r w:rsidRPr="0012435C">
        <w:rPr>
          <w:rFonts w:ascii="Comic Sans MS" w:eastAsia="Times New Roman" w:hAnsi="Comic Sans MS" w:cs="Arial"/>
          <w:bCs/>
          <w:lang w:eastAsia="fr-FR"/>
        </w:rPr>
        <w:t>composé</w:t>
      </w:r>
      <w:proofErr w:type="gramEnd"/>
      <w:r w:rsidRPr="0012435C">
        <w:rPr>
          <w:rFonts w:ascii="Comic Sans MS" w:eastAsia="Times New Roman" w:hAnsi="Comic Sans MS" w:cs="Arial"/>
          <w:bCs/>
          <w:lang w:eastAsia="fr-FR"/>
        </w:rPr>
        <w:t xml:space="preserve"> de plusieurs unités d’enseignements : </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
          <w:bCs/>
          <w:lang w:eastAsia="fr-FR"/>
        </w:rPr>
      </w:pPr>
      <w:r w:rsidRPr="0012435C">
        <w:rPr>
          <w:rFonts w:ascii="Comic Sans MS" w:eastAsia="Times New Roman" w:hAnsi="Comic Sans MS" w:cs="Arial"/>
          <w:b/>
          <w:bCs/>
          <w:lang w:eastAsia="fr-FR"/>
        </w:rPr>
        <w:t xml:space="preserve">Le premier semestre (30 ECTS) comporte 2 unités d’enseignements, une unité d’enseignements fondamentale (UEF1) et une unité d’enseignements complémentaire (UEC1), réparties comme suit : </w:t>
      </w:r>
    </w:p>
    <w:p w:rsidR="0012435C" w:rsidRPr="0012435C" w:rsidRDefault="0012435C" w:rsidP="0012435C">
      <w:pPr>
        <w:autoSpaceDE w:val="0"/>
        <w:autoSpaceDN w:val="0"/>
        <w:spacing w:after="0" w:line="240" w:lineRule="auto"/>
        <w:ind w:right="-1"/>
        <w:jc w:val="both"/>
        <w:rPr>
          <w:rFonts w:ascii="Comic Sans MS" w:eastAsia="Times New Roman" w:hAnsi="Comic Sans MS" w:cs="Arial"/>
          <w:b/>
          <w:bCs/>
          <w:u w:val="single"/>
          <w:lang w:eastAsia="fr-FR"/>
        </w:rPr>
      </w:pPr>
    </w:p>
    <w:p w:rsidR="0012435C" w:rsidRPr="0012435C" w:rsidRDefault="0012435C" w:rsidP="0012435C">
      <w:pPr>
        <w:numPr>
          <w:ilvl w:val="0"/>
          <w:numId w:val="1"/>
        </w:numPr>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i/>
          <w:lang w:eastAsia="fr-FR"/>
        </w:rPr>
        <w:t>UEF 1 (notation sur 100 points = 20 ECTS)</w:t>
      </w:r>
      <w:r w:rsidRPr="0012435C">
        <w:rPr>
          <w:rFonts w:ascii="Comic Sans MS" w:eastAsia="Times New Roman" w:hAnsi="Comic Sans MS" w:cs="Arial"/>
          <w:bCs/>
          <w:lang w:eastAsia="fr-FR"/>
        </w:rPr>
        <w:t> :</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3 cours magistraux, notés chacun sur 20 points, sous forme d’épreuves écrites de 3h.</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2 séminaires méthodologiques, notés chacun sur 20 points, sous forme de contrôle continu.</w:t>
      </w:r>
    </w:p>
    <w:p w:rsidR="0012435C" w:rsidRPr="0012435C" w:rsidRDefault="0012435C" w:rsidP="0012435C">
      <w:pPr>
        <w:numPr>
          <w:ilvl w:val="0"/>
          <w:numId w:val="1"/>
        </w:numPr>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i/>
          <w:lang w:eastAsia="fr-FR"/>
        </w:rPr>
        <w:t>UEC 1 (notation sur 60 points = 10 ECTS)</w:t>
      </w:r>
      <w:r w:rsidRPr="0012435C">
        <w:rPr>
          <w:rFonts w:ascii="Comic Sans MS" w:eastAsia="Times New Roman" w:hAnsi="Comic Sans MS" w:cs="Arial"/>
          <w:bCs/>
          <w:lang w:eastAsia="fr-FR"/>
        </w:rPr>
        <w:t> :</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2 cours magistraux, notés chacun sur 20 points, sous forme d’épreuves écrites de 3h.</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1 atelier professionnel, noté sur 10 points, sous forme de contrôle continu.</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1 TD d’anglais obligatoire, noté sur 10 points, sous forme de contrôle continu.</w:t>
      </w:r>
    </w:p>
    <w:p w:rsidR="0012435C" w:rsidRPr="0012435C" w:rsidRDefault="0012435C" w:rsidP="0012435C">
      <w:pPr>
        <w:numPr>
          <w:ilvl w:val="0"/>
          <w:numId w:val="1"/>
        </w:numPr>
        <w:tabs>
          <w:tab w:val="center" w:pos="4536"/>
          <w:tab w:val="right" w:pos="9072"/>
        </w:tabs>
        <w:autoSpaceDE w:val="0"/>
        <w:autoSpaceDN w:val="0"/>
        <w:spacing w:after="0" w:line="240" w:lineRule="auto"/>
        <w:ind w:right="-1"/>
        <w:jc w:val="both"/>
        <w:rPr>
          <w:rFonts w:ascii="Comic Sans MS" w:eastAsia="Times New Roman" w:hAnsi="Comic Sans MS" w:cs="Arial"/>
          <w:b/>
          <w:bCs/>
          <w:lang w:eastAsia="fr-FR"/>
        </w:rPr>
      </w:pPr>
      <w:r w:rsidRPr="0012435C">
        <w:rPr>
          <w:rFonts w:ascii="Comic Sans MS" w:eastAsia="Times New Roman" w:hAnsi="Comic Sans MS" w:cs="Arial"/>
          <w:b/>
          <w:bCs/>
          <w:lang w:eastAsia="fr-FR"/>
        </w:rPr>
        <w:t>Le second semestre (30 ECTS) comporte 3 unités d’enseignements, une unité d’enseignement fondamentale (UEF1), une unité d’enseignements complémentaire (UEC2) et une unité d’enseignement méthodologique (UEM), réparties comme suit :</w:t>
      </w:r>
    </w:p>
    <w:p w:rsidR="0012435C" w:rsidRPr="0012435C" w:rsidRDefault="0012435C" w:rsidP="0012435C">
      <w:pPr>
        <w:numPr>
          <w:ilvl w:val="0"/>
          <w:numId w:val="1"/>
        </w:numPr>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i/>
          <w:lang w:eastAsia="fr-FR"/>
        </w:rPr>
        <w:t>UEF 2 (notation sur 80 points = 15 ECTS)</w:t>
      </w:r>
      <w:r w:rsidRPr="0012435C">
        <w:rPr>
          <w:rFonts w:ascii="Comic Sans MS" w:eastAsia="Times New Roman" w:hAnsi="Comic Sans MS" w:cs="Arial"/>
          <w:bCs/>
          <w:lang w:eastAsia="fr-FR"/>
        </w:rPr>
        <w:t> :</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4 cours magistraux, notés chacun sur 20 points, chacun sous forme d’épreuves écrites de 3h.</w:t>
      </w:r>
    </w:p>
    <w:p w:rsidR="0012435C" w:rsidRPr="0012435C" w:rsidRDefault="0012435C" w:rsidP="0012435C">
      <w:pPr>
        <w:numPr>
          <w:ilvl w:val="0"/>
          <w:numId w:val="1"/>
        </w:numPr>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i/>
          <w:lang w:eastAsia="fr-FR"/>
        </w:rPr>
        <w:t>UEC 2 (notation sur 50 points = 5 ECTS)</w:t>
      </w:r>
      <w:r w:rsidRPr="0012435C">
        <w:rPr>
          <w:rFonts w:ascii="Comic Sans MS" w:eastAsia="Times New Roman" w:hAnsi="Comic Sans MS" w:cs="Arial"/>
          <w:bCs/>
          <w:lang w:eastAsia="fr-FR"/>
        </w:rPr>
        <w:t> :</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2 cours magistraux, notés chacun sur 20 points, chacun sous forme d’épreuves écrites de 3h.</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lastRenderedPageBreak/>
        <w:t>1 atelier professionnel, noté sur 10 points, sous forme de contrôle continu.</w:t>
      </w:r>
    </w:p>
    <w:p w:rsidR="0012435C" w:rsidRPr="0012435C" w:rsidRDefault="0012435C" w:rsidP="0012435C">
      <w:pPr>
        <w:numPr>
          <w:ilvl w:val="0"/>
          <w:numId w:val="1"/>
        </w:numPr>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UEM (</w:t>
      </w:r>
      <w:r w:rsidRPr="0012435C">
        <w:rPr>
          <w:rFonts w:ascii="Comic Sans MS" w:eastAsia="Times New Roman" w:hAnsi="Comic Sans MS" w:cs="Arial"/>
          <w:bCs/>
          <w:i/>
          <w:lang w:eastAsia="fr-FR"/>
        </w:rPr>
        <w:t>notation sur 80 points = 10 ECTS)</w:t>
      </w:r>
      <w:r w:rsidRPr="0012435C">
        <w:rPr>
          <w:rFonts w:ascii="Comic Sans MS" w:eastAsia="Times New Roman" w:hAnsi="Comic Sans MS" w:cs="Arial"/>
          <w:bCs/>
          <w:lang w:eastAsia="fr-FR"/>
        </w:rPr>
        <w:t> :</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Un mémoire de recherche, noté sur 60 points</w:t>
      </w:r>
    </w:p>
    <w:p w:rsidR="0012435C" w:rsidRPr="0012435C" w:rsidRDefault="0012435C" w:rsidP="0012435C">
      <w:pPr>
        <w:numPr>
          <w:ilvl w:val="0"/>
          <w:numId w:val="1"/>
        </w:numPr>
        <w:tabs>
          <w:tab w:val="clear" w:pos="360"/>
          <w:tab w:val="num" w:pos="720"/>
        </w:tabs>
        <w:autoSpaceDE w:val="0"/>
        <w:autoSpaceDN w:val="0"/>
        <w:spacing w:after="0" w:line="240" w:lineRule="auto"/>
        <w:ind w:left="720"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1 séminaire méthodologique, noté sur 20 points, sous forme de contrôle continu.</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4. </w:t>
      </w:r>
      <w:r w:rsidRPr="0012435C">
        <w:rPr>
          <w:rFonts w:ascii="Comic Sans MS" w:eastAsia="Times New Roman" w:hAnsi="Comic Sans MS" w:cs="Arial"/>
          <w:bCs/>
          <w:lang w:eastAsia="fr-FR"/>
        </w:rPr>
        <w:t xml:space="preserve">Les étudiants peuvent s’inscrire à une épreuve facultative de langue au second semestre. Elle fait l’objet d’une note de contrôle continu, sur 10. La moitié des points au-dessus de la moyenne est prise en compte, pour la validation de l’UE complémentaire 2, dans la limite de 2,5 points. </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 xml:space="preserve"> </w:t>
      </w:r>
      <w:r w:rsidRPr="0012435C">
        <w:rPr>
          <w:rFonts w:ascii="Comic Sans MS" w:eastAsia="Times New Roman" w:hAnsi="Comic Sans MS" w:cs="Arial"/>
          <w:b/>
          <w:bCs/>
          <w:lang w:eastAsia="fr-FR"/>
        </w:rPr>
        <w:t xml:space="preserve">Article 5. </w:t>
      </w:r>
      <w:r w:rsidRPr="0012435C">
        <w:rPr>
          <w:rFonts w:ascii="Comic Sans MS" w:eastAsia="Times New Roman" w:hAnsi="Comic Sans MS" w:cs="Arial"/>
          <w:bCs/>
          <w:lang w:eastAsia="fr-FR"/>
        </w:rPr>
        <w:t>Les étudiants inscrits en Master 1 peuvent opter pour un séjour d’une durée d’un semestre dans une université étrangère liée à l’Université Panthéon-Assas (Paris II) par une convention, sous réserve de remplir les conditions fixées par celle-ci et dans la limite des places disponibles.</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Les notes obtenues dans l’Université partenaire aux enseignements suivis en application de la convention de coopération peuvent être validées au titre d’un seul diplôme par le jury d’examen en équivalence des unités d’enseignements dudit semestre.</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6. </w:t>
      </w:r>
      <w:r w:rsidRPr="0012435C">
        <w:rPr>
          <w:rFonts w:ascii="Comic Sans MS" w:eastAsia="Times New Roman" w:hAnsi="Comic Sans MS" w:cs="Arial"/>
          <w:bCs/>
          <w:lang w:eastAsia="fr-FR"/>
        </w:rPr>
        <w:t>La note obtenue à une unité d’enseignements résulte de la moyenne des notes attribuées à chacun des enseignements composant ladite unité.</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Toute défaillance est éliminatoire.</w:t>
      </w:r>
    </w:p>
    <w:p w:rsidR="0012435C" w:rsidRPr="0012435C" w:rsidRDefault="0012435C" w:rsidP="0012435C">
      <w:pPr>
        <w:tabs>
          <w:tab w:val="center" w:pos="4536"/>
          <w:tab w:val="right" w:pos="9072"/>
        </w:tabs>
        <w:autoSpaceDE w:val="0"/>
        <w:autoSpaceDN w:val="0"/>
        <w:spacing w:before="120"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7. </w:t>
      </w:r>
      <w:r w:rsidRPr="0012435C">
        <w:rPr>
          <w:rFonts w:ascii="Comic Sans MS" w:eastAsia="Times New Roman" w:hAnsi="Comic Sans MS" w:cs="Arial"/>
          <w:bCs/>
          <w:lang w:eastAsia="fr-FR"/>
        </w:rPr>
        <w:t>L’étudiant est reçu s’il a obtenu une note au minimum égale à la moyenne dans chacune des unités d’enseignements. L’étudiant doit donc obtenir la moyenne dans chaque UE.</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La note résultant de cette moyenne permet de déterminer les mentions attribuées (10 sur 20 : passable, 13 sur 20 : assez bien, 15 sur 20 : bien, 17 sur 20 : très bien).</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8. </w:t>
      </w:r>
      <w:r w:rsidRPr="0012435C">
        <w:rPr>
          <w:rFonts w:ascii="Comic Sans MS" w:eastAsia="Times New Roman" w:hAnsi="Comic Sans MS" w:cs="Arial"/>
          <w:bCs/>
          <w:lang w:eastAsia="fr-FR"/>
        </w:rPr>
        <w:t>La réalisation d’un stage conventionné de quatre semaines minimum peut apporter des points supplémentaires (de 1 à 3) sur le total général de l’année : ces points sont attribués sur présentation d’une attestation de l’employeur précisant la durée, les activités prises en charge et l’évaluation du stagiaire.</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9. </w:t>
      </w:r>
      <w:r w:rsidRPr="0012435C">
        <w:rPr>
          <w:rFonts w:ascii="Comic Sans MS" w:eastAsia="Times New Roman" w:hAnsi="Comic Sans MS" w:cs="Arial"/>
          <w:bCs/>
          <w:lang w:eastAsia="fr-FR"/>
        </w:rPr>
        <w:t>Lorsqu’un semestre accompli dans une Université étrangère a été validé, par un jury de l’Université Paris 2, l’étudiant est reçu à l’année d’études correspondante s’il obtient une note moyenne au moins  égale à 10 sur 20. Cette note résulte de la moyenne des notes obtenues au titre du semestre accompli dans une Université étrangère et des unités d'enseignements affectées de leur coefficient composant le semestre suivi en France.</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autoSpaceDE w:val="0"/>
        <w:autoSpaceDN w:val="0"/>
        <w:spacing w:after="0" w:line="240" w:lineRule="auto"/>
        <w:jc w:val="both"/>
        <w:rPr>
          <w:rFonts w:ascii="Comic Sans MS" w:eastAsia="Times New Roman" w:hAnsi="Comic Sans MS" w:cs="Times New Roman"/>
          <w:lang w:eastAsia="fr-FR"/>
        </w:rPr>
      </w:pPr>
      <w:r w:rsidRPr="0012435C">
        <w:rPr>
          <w:rFonts w:ascii="Comic Sans MS" w:eastAsia="Times New Roman" w:hAnsi="Comic Sans MS" w:cs="Arial"/>
          <w:b/>
          <w:bCs/>
          <w:lang w:eastAsia="fr-FR"/>
        </w:rPr>
        <w:t xml:space="preserve">Article 10. </w:t>
      </w:r>
      <w:r w:rsidRPr="0012435C">
        <w:rPr>
          <w:rFonts w:ascii="Comic Sans MS" w:eastAsia="Times New Roman" w:hAnsi="Comic Sans MS" w:cs="Times New Roman"/>
          <w:lang w:eastAsia="fr-FR"/>
        </w:rPr>
        <w:t xml:space="preserve">Un maximum de 3 points peut être attribué au titre des activités sportives pratiquées à l’Université Paris II  figurant dans une liste de disciplines arrêtée chaque année par le Président de l'Université (activités qualifiantes). Ces points sont pris en </w:t>
      </w:r>
      <w:r w:rsidRPr="0012435C">
        <w:rPr>
          <w:rFonts w:ascii="Comic Sans MS" w:eastAsia="Times New Roman" w:hAnsi="Comic Sans MS" w:cs="Times New Roman"/>
          <w:lang w:eastAsia="fr-FR"/>
        </w:rPr>
        <w:lastRenderedPageBreak/>
        <w:t xml:space="preserve">compte dans le calcul de la moyenne générale de l'unité d’enseignements complémentaire 2. </w:t>
      </w:r>
    </w:p>
    <w:p w:rsidR="0012435C" w:rsidRPr="0012435C" w:rsidRDefault="0012435C" w:rsidP="0012435C">
      <w:pPr>
        <w:autoSpaceDE w:val="0"/>
        <w:autoSpaceDN w:val="0"/>
        <w:spacing w:after="0" w:line="240" w:lineRule="auto"/>
        <w:jc w:val="both"/>
        <w:rPr>
          <w:rFonts w:ascii="Comic Sans MS" w:eastAsia="Times New Roman" w:hAnsi="Comic Sans MS" w:cs="Times New Roman"/>
          <w:lang w:eastAsia="fr-FR"/>
        </w:rPr>
      </w:pPr>
      <w:r w:rsidRPr="0012435C">
        <w:rPr>
          <w:rFonts w:ascii="Comic Sans MS" w:eastAsia="Times New Roman" w:hAnsi="Comic Sans MS" w:cs="Times New Roman"/>
          <w:lang w:eastAsia="fr-FR"/>
        </w:rPr>
        <w:t xml:space="preserve">Par dérogation à l’alinéa 1, les étudiants en situation de handicap identifiés au Relais Handicap Santé ne pouvant pas pratiquer les activités physiques proposées par le service des sports de Paris II en raison de leur handicap peuvent néanmoins obtenir des points sport, d’une part, dès lors que leur pratique sportive s’accomplit dans un club membre de la fédération </w:t>
      </w:r>
      <w:proofErr w:type="spellStart"/>
      <w:r w:rsidRPr="0012435C">
        <w:rPr>
          <w:rFonts w:ascii="Comic Sans MS" w:eastAsia="Times New Roman" w:hAnsi="Comic Sans MS" w:cs="Times New Roman"/>
          <w:lang w:eastAsia="fr-FR"/>
        </w:rPr>
        <w:t>HandiSport</w:t>
      </w:r>
      <w:proofErr w:type="spellEnd"/>
      <w:r w:rsidRPr="0012435C">
        <w:rPr>
          <w:rFonts w:ascii="Comic Sans MS" w:eastAsia="Times New Roman" w:hAnsi="Comic Sans MS" w:cs="Times New Roman"/>
          <w:lang w:eastAsia="fr-FR"/>
        </w:rPr>
        <w:t xml:space="preserve"> et, d’autre part, que la discipline figure parmi la liste des activités qualifiantes. Un suivi en vue de l’évaluation sera effectué par un enseignant du service des sports. </w:t>
      </w:r>
    </w:p>
    <w:p w:rsidR="0012435C" w:rsidRPr="0012435C" w:rsidRDefault="0012435C" w:rsidP="0012435C">
      <w:pPr>
        <w:autoSpaceDE w:val="0"/>
        <w:autoSpaceDN w:val="0"/>
        <w:spacing w:after="0" w:line="240" w:lineRule="auto"/>
        <w:jc w:val="both"/>
        <w:rPr>
          <w:rFonts w:ascii="Comic Sans MS" w:eastAsia="Times New Roman" w:hAnsi="Comic Sans MS" w:cs="Times New Roman"/>
          <w:lang w:eastAsia="fr-FR"/>
        </w:rPr>
      </w:pPr>
    </w:p>
    <w:p w:rsidR="0012435C" w:rsidRPr="0012435C" w:rsidRDefault="0012435C" w:rsidP="0012435C">
      <w:pPr>
        <w:autoSpaceDE w:val="0"/>
        <w:autoSpaceDN w:val="0"/>
        <w:spacing w:after="0" w:line="240" w:lineRule="auto"/>
        <w:jc w:val="both"/>
        <w:rPr>
          <w:rFonts w:ascii="Comic Sans MS" w:eastAsia="Times New Roman" w:hAnsi="Comic Sans MS" w:cs="Times New Roman"/>
          <w:lang w:eastAsia="fr-FR"/>
        </w:rPr>
      </w:pPr>
      <w:r w:rsidRPr="0012435C">
        <w:rPr>
          <w:rFonts w:ascii="Comic Sans MS" w:eastAsia="Times New Roman" w:hAnsi="Comic Sans MS" w:cs="Times New Roman"/>
          <w:lang w:eastAsia="fr-FR"/>
        </w:rPr>
        <w:t>Les points sont attribués par les enseignants du service des sports selon le barème suivant :</w:t>
      </w:r>
    </w:p>
    <w:p w:rsidR="0012435C" w:rsidRPr="0012435C" w:rsidRDefault="0012435C" w:rsidP="0012435C">
      <w:pPr>
        <w:autoSpaceDE w:val="0"/>
        <w:autoSpaceDN w:val="0"/>
        <w:spacing w:after="0" w:line="240" w:lineRule="auto"/>
        <w:jc w:val="both"/>
        <w:rPr>
          <w:rFonts w:ascii="Comic Sans MS" w:eastAsia="Times New Roman" w:hAnsi="Comic Sans MS" w:cs="Times New Roman"/>
          <w:lang w:eastAsia="fr-FR"/>
        </w:rPr>
      </w:pPr>
      <w:r w:rsidRPr="0012435C">
        <w:rPr>
          <w:rFonts w:ascii="Comic Sans MS" w:eastAsia="Times New Roman" w:hAnsi="Comic Sans MS" w:cs="Times New Roman"/>
          <w:lang w:eastAsia="fr-FR"/>
        </w:rPr>
        <w:t>• ½ point pour la pratique effective de l'activité en contrôle continu sur 20 séances.</w:t>
      </w:r>
    </w:p>
    <w:p w:rsidR="0012435C" w:rsidRPr="0012435C" w:rsidRDefault="0012435C" w:rsidP="0012435C">
      <w:pPr>
        <w:autoSpaceDE w:val="0"/>
        <w:autoSpaceDN w:val="0"/>
        <w:spacing w:after="0" w:line="240" w:lineRule="auto"/>
        <w:jc w:val="both"/>
        <w:rPr>
          <w:rFonts w:ascii="Comic Sans MS" w:eastAsia="Times New Roman" w:hAnsi="Comic Sans MS" w:cs="Times New Roman"/>
          <w:lang w:eastAsia="fr-FR"/>
        </w:rPr>
      </w:pPr>
      <w:r w:rsidRPr="0012435C">
        <w:rPr>
          <w:rFonts w:ascii="Comic Sans MS" w:eastAsia="Times New Roman" w:hAnsi="Comic Sans MS" w:cs="Times New Roman"/>
          <w:lang w:eastAsia="fr-FR"/>
        </w:rPr>
        <w:t>• ½ point à 1 point ½ pour la valeur technique et les progrès appréciés selon les disciplines.</w:t>
      </w:r>
    </w:p>
    <w:p w:rsidR="0012435C" w:rsidRPr="0012435C" w:rsidRDefault="0012435C" w:rsidP="0012435C">
      <w:pPr>
        <w:autoSpaceDE w:val="0"/>
        <w:autoSpaceDN w:val="0"/>
        <w:spacing w:after="0" w:line="240" w:lineRule="auto"/>
        <w:jc w:val="both"/>
        <w:rPr>
          <w:rFonts w:ascii="Comic Sans MS" w:eastAsia="Times New Roman" w:hAnsi="Comic Sans MS" w:cs="Times New Roman"/>
          <w:lang w:eastAsia="fr-FR"/>
        </w:rPr>
      </w:pPr>
      <w:r w:rsidRPr="0012435C">
        <w:rPr>
          <w:rFonts w:ascii="Comic Sans MS" w:eastAsia="Times New Roman" w:hAnsi="Comic Sans MS" w:cs="Times New Roman"/>
          <w:lang w:eastAsia="fr-FR"/>
        </w:rPr>
        <w:t>• ½ point à 1 point pour des résultats exceptionnels obtenus dans le cadre de l'Université.</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Dans le cas de double cursus, l’étudiant choisit, au moment de son inscription auprès du service des sports, le cursus auquel il souhaite que soient rattachés les points supplémentaires obtenus en application du présent article.</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11. </w:t>
      </w:r>
      <w:r w:rsidRPr="0012435C">
        <w:rPr>
          <w:rFonts w:ascii="Comic Sans MS" w:eastAsia="Times New Roman" w:hAnsi="Comic Sans MS" w:cs="Arial"/>
          <w:bCs/>
          <w:lang w:eastAsia="fr-FR"/>
        </w:rPr>
        <w:t>Pour les épreuves écrites, les étudiants disposent, le cas échéant, des documents qui leur sont distribués en même temps que les sujets d’examen. En l’absence d’autorisation expresse de l’enseignant responsable de la matière, est interdit tout ouvrage, recueil ou document, support d’information, de traitement de l’information ou de communication (calculatrice programmable, outil informatique, etc.). L’usage de tout ouvrage recueil ou document portant des annotations personnelles est interdit. Toute fraude ou tentative de fraude  est passible de poursuites disciplinaires.</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12. </w:t>
      </w:r>
      <w:r w:rsidRPr="0012435C">
        <w:rPr>
          <w:rFonts w:ascii="Comic Sans MS" w:eastAsia="Times New Roman" w:hAnsi="Comic Sans MS" w:cs="Arial"/>
          <w:bCs/>
          <w:lang w:eastAsia="fr-FR"/>
        </w:rPr>
        <w:t>Lorsqu’en cas de double cursus, des épreuves au titre de la même année universitaire portent sur des matières communes obligatoires, les étudiants ne subissent qu’une seule épreuve. La note obtenue est validée deux fois.</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13. </w:t>
      </w:r>
      <w:r w:rsidRPr="0012435C">
        <w:rPr>
          <w:rFonts w:ascii="Comic Sans MS" w:eastAsia="Times New Roman" w:hAnsi="Comic Sans MS" w:cs="Arial"/>
          <w:bCs/>
          <w:lang w:eastAsia="fr-FR"/>
        </w:rPr>
        <w:t>Les étudiants admis à l’issue de la première année de Master se verront délivrer, au niveau intermédiaire, la maîtrise d’information et communication.</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14. </w:t>
      </w:r>
      <w:r w:rsidRPr="0012435C">
        <w:rPr>
          <w:rFonts w:ascii="Comic Sans MS" w:eastAsia="Times New Roman" w:hAnsi="Comic Sans MS" w:cs="Arial"/>
          <w:bCs/>
          <w:lang w:eastAsia="fr-FR"/>
        </w:rPr>
        <w:t>L’étudiant une fois admis ne peut se représenter aux mêmes épreuves.</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
          <w:bCs/>
          <w:lang w:eastAsia="fr-FR"/>
        </w:rPr>
      </w:pPr>
      <w:r w:rsidRPr="0012435C">
        <w:rPr>
          <w:rFonts w:ascii="Comic Sans MS" w:eastAsia="Times New Roman" w:hAnsi="Comic Sans MS" w:cs="Arial"/>
          <w:b/>
          <w:bCs/>
          <w:lang w:eastAsia="fr-FR"/>
        </w:rPr>
        <w:t>Titre 2 – Seconde session</w:t>
      </w:r>
    </w:p>
    <w:p w:rsidR="0012435C" w:rsidRPr="0012435C" w:rsidRDefault="0012435C" w:rsidP="0012435C">
      <w:pPr>
        <w:tabs>
          <w:tab w:val="center" w:pos="4536"/>
          <w:tab w:val="right" w:pos="9072"/>
        </w:tabs>
        <w:autoSpaceDE w:val="0"/>
        <w:autoSpaceDN w:val="0"/>
        <w:spacing w:before="120"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15. </w:t>
      </w:r>
      <w:r w:rsidRPr="0012435C">
        <w:rPr>
          <w:rFonts w:ascii="Comic Sans MS" w:eastAsia="Times New Roman" w:hAnsi="Comic Sans MS" w:cs="Arial"/>
          <w:bCs/>
          <w:lang w:eastAsia="fr-FR"/>
        </w:rPr>
        <w:t xml:space="preserve">La seconde session est organisée au titre des unités d’enseignements que l’étudiant n’a pas validées à la première session. </w:t>
      </w:r>
    </w:p>
    <w:p w:rsidR="0012435C" w:rsidRPr="0012435C" w:rsidRDefault="0012435C" w:rsidP="0012435C">
      <w:pPr>
        <w:tabs>
          <w:tab w:val="center" w:pos="4536"/>
          <w:tab w:val="right" w:pos="9072"/>
        </w:tabs>
        <w:autoSpaceDE w:val="0"/>
        <w:autoSpaceDN w:val="0"/>
        <w:spacing w:before="120"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lastRenderedPageBreak/>
        <w:t xml:space="preserve">Article 16. </w:t>
      </w:r>
      <w:r w:rsidRPr="0012435C">
        <w:rPr>
          <w:rFonts w:ascii="Comic Sans MS" w:eastAsia="Times New Roman" w:hAnsi="Comic Sans MS" w:cs="Arial"/>
          <w:bCs/>
          <w:lang w:eastAsia="fr-FR"/>
        </w:rPr>
        <w:t>Le candidat présente lors de la seconde session, organisée au titre des unités d’enseignements qu’il n’a pas validées, les matières dans lesquelles il n’a pas obtenu une note égale ou supérieure à la moyenne.</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Par dérogation à cette disposition, les notes, quelles qu’elles soient, sont définitivement acquises et reportées à la seconde session pour les enseignements suivis dans le cadre d’un semestre dans une Université étrangère.</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Les notes de contrôle continu obtenues au titre de l’enseignement méthodologique, des ateliers professionnels, de la langue vivante et du séminaire de recherche sont conservées lors de la seconde session.</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
          <w:bCs/>
          <w:i/>
          <w:lang w:eastAsia="fr-FR"/>
        </w:rPr>
      </w:pP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
          <w:bCs/>
          <w:lang w:eastAsia="fr-FR"/>
        </w:rPr>
        <w:t xml:space="preserve">Article 17. </w:t>
      </w:r>
      <w:r w:rsidRPr="0012435C">
        <w:rPr>
          <w:rFonts w:ascii="Comic Sans MS" w:eastAsia="Times New Roman" w:hAnsi="Comic Sans MS" w:cs="Arial"/>
          <w:bCs/>
          <w:lang w:eastAsia="fr-FR"/>
        </w:rPr>
        <w:t>En cas d’échec à la seconde session, les unités d’enseignements dans lesquelles l’étudiant a obtenu la moyenne générale lui sont définitivement acquises.</w:t>
      </w:r>
    </w:p>
    <w:p w:rsidR="0012435C" w:rsidRPr="0012435C" w:rsidRDefault="0012435C" w:rsidP="0012435C">
      <w:pPr>
        <w:tabs>
          <w:tab w:val="center" w:pos="4536"/>
          <w:tab w:val="right" w:pos="9072"/>
        </w:tabs>
        <w:autoSpaceDE w:val="0"/>
        <w:autoSpaceDN w:val="0"/>
        <w:spacing w:after="0" w:line="240" w:lineRule="auto"/>
        <w:ind w:right="-1"/>
        <w:jc w:val="both"/>
        <w:rPr>
          <w:rFonts w:ascii="Comic Sans MS" w:eastAsia="Times New Roman" w:hAnsi="Comic Sans MS" w:cs="Arial"/>
          <w:bCs/>
          <w:lang w:eastAsia="fr-FR"/>
        </w:rPr>
      </w:pPr>
      <w:r w:rsidRPr="0012435C">
        <w:rPr>
          <w:rFonts w:ascii="Comic Sans MS" w:eastAsia="Times New Roman" w:hAnsi="Comic Sans MS" w:cs="Arial"/>
          <w:bCs/>
          <w:lang w:eastAsia="fr-FR"/>
        </w:rPr>
        <w:t xml:space="preserve">Pour les unités d’enseignements qui n’ont pas été validées, l’étudiant peut reprendre une inscription : il n’aura à repasser que les matières dans lesquelles il n’a pas obtenu une note égale ou supérieure à la moyenne. </w:t>
      </w:r>
    </w:p>
    <w:p w:rsidR="0012435C" w:rsidRPr="0012435C" w:rsidRDefault="0012435C" w:rsidP="0012435C">
      <w:pPr>
        <w:autoSpaceDE w:val="0"/>
        <w:autoSpaceDN w:val="0"/>
        <w:spacing w:after="0" w:line="240" w:lineRule="auto"/>
        <w:ind w:right="-1"/>
        <w:jc w:val="both"/>
        <w:rPr>
          <w:rFonts w:ascii="Arial" w:eastAsia="Times New Roman" w:hAnsi="Arial" w:cs="Arial"/>
          <w:lang w:eastAsia="fr-FR"/>
        </w:rPr>
      </w:pPr>
    </w:p>
    <w:p w:rsidR="0012435C" w:rsidRPr="0012435C" w:rsidRDefault="0012435C" w:rsidP="0012435C">
      <w:pPr>
        <w:autoSpaceDE w:val="0"/>
        <w:autoSpaceDN w:val="0"/>
        <w:spacing w:after="0" w:line="240" w:lineRule="auto"/>
        <w:rPr>
          <w:rFonts w:ascii="Arial" w:eastAsia="Times New Roman" w:hAnsi="Arial" w:cs="Arial"/>
          <w:lang w:eastAsia="fr-FR"/>
        </w:rPr>
      </w:pPr>
    </w:p>
    <w:p w:rsidR="003F6C02" w:rsidRDefault="003F6C02">
      <w:bookmarkStart w:id="0" w:name="_GoBack"/>
      <w:bookmarkEnd w:id="0"/>
    </w:p>
    <w:sectPr w:rsidR="003F6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A6E"/>
    <w:multiLevelType w:val="singleLevel"/>
    <w:tmpl w:val="CC788EB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5C"/>
    <w:rsid w:val="0012435C"/>
    <w:rsid w:val="003F6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2013-11-15T13:51:00Z</dcterms:created>
  <dcterms:modified xsi:type="dcterms:W3CDTF">2013-11-15T13:52:00Z</dcterms:modified>
</cp:coreProperties>
</file>